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1E0" w:firstRow="1" w:lastRow="1" w:firstColumn="1" w:lastColumn="1" w:noHBand="0" w:noVBand="0"/>
      </w:tblPr>
      <w:tblGrid>
        <w:gridCol w:w="5495"/>
        <w:gridCol w:w="4536"/>
      </w:tblGrid>
      <w:tr w:rsidR="00FE14C9" w:rsidRPr="0062406E" w14:paraId="7E61D47D" w14:textId="77777777" w:rsidTr="0055485F">
        <w:tc>
          <w:tcPr>
            <w:tcW w:w="5495" w:type="dxa"/>
          </w:tcPr>
          <w:p w14:paraId="1F74E688" w14:textId="77777777" w:rsidR="00FE14C9" w:rsidRPr="000D6192" w:rsidRDefault="00FE14C9" w:rsidP="00FE14C9">
            <w:pPr>
              <w:jc w:val="right"/>
              <w:rPr>
                <w:sz w:val="27"/>
                <w:szCs w:val="27"/>
              </w:rPr>
            </w:pPr>
            <w:bookmarkStart w:id="0" w:name="_GoBack"/>
            <w:bookmarkEnd w:id="0"/>
          </w:p>
        </w:tc>
        <w:tc>
          <w:tcPr>
            <w:tcW w:w="4536" w:type="dxa"/>
          </w:tcPr>
          <w:p w14:paraId="62BCC1C0" w14:textId="479A41B0" w:rsidR="00FE14C9" w:rsidRPr="00CE7ABE" w:rsidRDefault="00BF5599" w:rsidP="00A927EB">
            <w:pPr>
              <w:spacing w:line="264" w:lineRule="auto"/>
              <w:jc w:val="both"/>
              <w:rPr>
                <w:sz w:val="26"/>
                <w:szCs w:val="26"/>
              </w:rPr>
            </w:pPr>
            <w:r w:rsidRPr="00CE7ABE">
              <w:rPr>
                <w:sz w:val="26"/>
                <w:szCs w:val="26"/>
              </w:rPr>
              <w:t>Приложение</w:t>
            </w:r>
            <w:r w:rsidR="00FE14C9" w:rsidRPr="00CE7ABE">
              <w:rPr>
                <w:sz w:val="26"/>
                <w:szCs w:val="26"/>
              </w:rPr>
              <w:t xml:space="preserve"> к заключению об оценке регулирующего воздействия на </w:t>
            </w:r>
            <w:r w:rsidR="001E74C4" w:rsidRPr="00CE7ABE">
              <w:rPr>
                <w:sz w:val="26"/>
                <w:szCs w:val="26"/>
              </w:rPr>
              <w:t xml:space="preserve">проект </w:t>
            </w:r>
            <w:r w:rsidR="00A927EB">
              <w:rPr>
                <w:sz w:val="26"/>
                <w:szCs w:val="26"/>
              </w:rPr>
              <w:t>акта</w:t>
            </w:r>
          </w:p>
        </w:tc>
      </w:tr>
    </w:tbl>
    <w:p w14:paraId="0A21B547" w14:textId="77777777" w:rsidR="00FE14C9" w:rsidRPr="0062406E" w:rsidRDefault="00FE14C9" w:rsidP="00FE14C9">
      <w:pPr>
        <w:ind w:firstLine="709"/>
        <w:jc w:val="center"/>
        <w:rPr>
          <w:sz w:val="27"/>
          <w:szCs w:val="27"/>
        </w:rPr>
      </w:pPr>
    </w:p>
    <w:p w14:paraId="4A340DA1" w14:textId="599002B0" w:rsidR="00FE14C9" w:rsidRPr="00CE7ABE" w:rsidRDefault="00FE14C9" w:rsidP="007F47D2">
      <w:pPr>
        <w:widowControl w:val="0"/>
        <w:ind w:left="284"/>
        <w:jc w:val="center"/>
        <w:rPr>
          <w:sz w:val="26"/>
          <w:szCs w:val="26"/>
        </w:rPr>
      </w:pPr>
      <w:r w:rsidRPr="00CE7ABE">
        <w:rPr>
          <w:sz w:val="26"/>
          <w:szCs w:val="26"/>
        </w:rPr>
        <w:t xml:space="preserve">Справка о результатах проведения публичных консультаций с представителями субъектов предпринимательской и иной деятельности по </w:t>
      </w:r>
      <w:r w:rsidR="000F5804" w:rsidRPr="00CE7ABE">
        <w:rPr>
          <w:sz w:val="26"/>
          <w:szCs w:val="26"/>
        </w:rPr>
        <w:t>проекту</w:t>
      </w:r>
      <w:r w:rsidR="00983856" w:rsidRPr="00CE7ABE">
        <w:rPr>
          <w:sz w:val="26"/>
          <w:szCs w:val="26"/>
        </w:rPr>
        <w:t xml:space="preserve"> </w:t>
      </w:r>
      <w:r w:rsidR="007F47D2" w:rsidRPr="007F47D2">
        <w:rPr>
          <w:sz w:val="26"/>
          <w:szCs w:val="26"/>
        </w:rPr>
        <w:t xml:space="preserve">приказа Ростехнадзора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w:t>
      </w:r>
      <w:r w:rsidR="007F47D2">
        <w:rPr>
          <w:sz w:val="26"/>
          <w:szCs w:val="26"/>
        </w:rPr>
        <w:br/>
      </w:r>
      <w:r w:rsidRPr="00CE7ABE">
        <w:rPr>
          <w:sz w:val="26"/>
          <w:szCs w:val="26"/>
        </w:rPr>
        <w:t xml:space="preserve">(далее </w:t>
      </w:r>
      <w:r w:rsidR="00573F7F">
        <w:rPr>
          <w:sz w:val="26"/>
          <w:szCs w:val="26"/>
        </w:rPr>
        <w:t xml:space="preserve">соответственно </w:t>
      </w:r>
      <w:r w:rsidRPr="00CE7ABE">
        <w:rPr>
          <w:sz w:val="26"/>
          <w:szCs w:val="26"/>
        </w:rPr>
        <w:t>–</w:t>
      </w:r>
      <w:r w:rsidR="0036239F">
        <w:rPr>
          <w:sz w:val="26"/>
          <w:szCs w:val="26"/>
        </w:rPr>
        <w:t xml:space="preserve"> </w:t>
      </w:r>
      <w:r w:rsidR="00F27D70">
        <w:rPr>
          <w:sz w:val="26"/>
          <w:szCs w:val="26"/>
        </w:rPr>
        <w:t>проект</w:t>
      </w:r>
      <w:r w:rsidR="00A927EB">
        <w:rPr>
          <w:sz w:val="26"/>
          <w:szCs w:val="26"/>
        </w:rPr>
        <w:t xml:space="preserve"> акта</w:t>
      </w:r>
      <w:r w:rsidR="00573F7F">
        <w:rPr>
          <w:sz w:val="26"/>
          <w:szCs w:val="26"/>
        </w:rPr>
        <w:t>, проект ФНП</w:t>
      </w:r>
      <w:r w:rsidRPr="00CE7ABE">
        <w:rPr>
          <w:sz w:val="26"/>
          <w:szCs w:val="26"/>
        </w:rPr>
        <w:t>)</w:t>
      </w:r>
    </w:p>
    <w:p w14:paraId="49FBB31A" w14:textId="77777777" w:rsidR="00FE14C9" w:rsidRPr="00CE7ABE" w:rsidRDefault="00FE14C9" w:rsidP="003E5110">
      <w:pPr>
        <w:spacing w:line="264" w:lineRule="auto"/>
        <w:jc w:val="both"/>
        <w:rPr>
          <w:sz w:val="26"/>
          <w:szCs w:val="26"/>
        </w:rPr>
      </w:pPr>
    </w:p>
    <w:p w14:paraId="5812CF93" w14:textId="77777777" w:rsidR="00FE14C9" w:rsidRPr="00CE7ABE" w:rsidRDefault="00FE14C9" w:rsidP="005224BD">
      <w:pPr>
        <w:spacing w:line="336" w:lineRule="auto"/>
        <w:ind w:firstLine="709"/>
        <w:contextualSpacing/>
        <w:jc w:val="both"/>
        <w:rPr>
          <w:sz w:val="26"/>
          <w:szCs w:val="26"/>
        </w:rPr>
      </w:pPr>
      <w:r w:rsidRPr="00CE7ABE">
        <w:rPr>
          <w:sz w:val="26"/>
          <w:szCs w:val="26"/>
        </w:rPr>
        <w:t>Минэкономразвития России проведены публичные консультации по проекту акта</w:t>
      </w:r>
      <w:r w:rsidR="00286523" w:rsidRPr="00CE7ABE">
        <w:rPr>
          <w:sz w:val="26"/>
          <w:szCs w:val="26"/>
        </w:rPr>
        <w:t>.</w:t>
      </w:r>
    </w:p>
    <w:p w14:paraId="64B22027" w14:textId="14B423ED" w:rsidR="00FE14C9" w:rsidRPr="00CE7ABE" w:rsidRDefault="00FE14C9" w:rsidP="005224BD">
      <w:pPr>
        <w:spacing w:line="336" w:lineRule="auto"/>
        <w:ind w:firstLine="709"/>
        <w:contextualSpacing/>
        <w:jc w:val="both"/>
        <w:rPr>
          <w:sz w:val="26"/>
          <w:szCs w:val="26"/>
        </w:rPr>
      </w:pPr>
      <w:r w:rsidRPr="00CE7ABE">
        <w:rPr>
          <w:sz w:val="26"/>
          <w:szCs w:val="26"/>
        </w:rPr>
        <w:t>Проект акта и перечень вопросов по нему были направлены в</w:t>
      </w:r>
      <w:r w:rsidR="000F5804" w:rsidRPr="00CE7ABE">
        <w:rPr>
          <w:sz w:val="26"/>
          <w:szCs w:val="26"/>
        </w:rPr>
        <w:t xml:space="preserve"> </w:t>
      </w:r>
      <w:r w:rsidR="00F9214F" w:rsidRPr="00F9214F">
        <w:rPr>
          <w:sz w:val="26"/>
          <w:szCs w:val="26"/>
        </w:rPr>
        <w:t xml:space="preserve">Торгово-промышленную палату Российской Федерации, Российский союз промышленников </w:t>
      </w:r>
      <w:r w:rsidR="002B11AB">
        <w:rPr>
          <w:sz w:val="26"/>
          <w:szCs w:val="26"/>
        </w:rPr>
        <w:br/>
      </w:r>
      <w:r w:rsidR="00F9214F" w:rsidRPr="00F9214F">
        <w:rPr>
          <w:sz w:val="26"/>
          <w:szCs w:val="26"/>
        </w:rPr>
        <w:t>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другие</w:t>
      </w:r>
      <w:r w:rsidR="00A33F5E">
        <w:rPr>
          <w:sz w:val="26"/>
          <w:szCs w:val="26"/>
        </w:rPr>
        <w:t xml:space="preserve"> организации</w:t>
      </w:r>
      <w:r w:rsidR="00F9214F" w:rsidRPr="00F9214F">
        <w:rPr>
          <w:sz w:val="26"/>
          <w:szCs w:val="26"/>
        </w:rPr>
        <w:t>.</w:t>
      </w:r>
    </w:p>
    <w:p w14:paraId="20886BA2" w14:textId="77F50624" w:rsidR="009A5930" w:rsidRDefault="00FE14C9" w:rsidP="005224BD">
      <w:pPr>
        <w:spacing w:line="336" w:lineRule="auto"/>
        <w:ind w:firstLine="709"/>
        <w:contextualSpacing/>
        <w:jc w:val="both"/>
        <w:rPr>
          <w:sz w:val="26"/>
          <w:szCs w:val="26"/>
        </w:rPr>
      </w:pPr>
      <w:r w:rsidRPr="00CE7ABE">
        <w:rPr>
          <w:sz w:val="26"/>
          <w:szCs w:val="26"/>
        </w:rPr>
        <w:t>Всего по результатам пуб</w:t>
      </w:r>
      <w:r w:rsidR="00FA72CC" w:rsidRPr="00CE7ABE">
        <w:rPr>
          <w:sz w:val="26"/>
          <w:szCs w:val="26"/>
        </w:rPr>
        <w:t xml:space="preserve">личных консультаций было получено </w:t>
      </w:r>
      <w:r w:rsidR="005224BD">
        <w:rPr>
          <w:sz w:val="26"/>
          <w:szCs w:val="26"/>
        </w:rPr>
        <w:t>15</w:t>
      </w:r>
      <w:r w:rsidR="00D175B3" w:rsidRPr="00CE7ABE">
        <w:rPr>
          <w:sz w:val="26"/>
          <w:szCs w:val="26"/>
        </w:rPr>
        <w:t xml:space="preserve"> </w:t>
      </w:r>
      <w:r w:rsidR="00EC76F2" w:rsidRPr="00CE7ABE">
        <w:rPr>
          <w:sz w:val="26"/>
          <w:szCs w:val="26"/>
        </w:rPr>
        <w:t>отзыв</w:t>
      </w:r>
      <w:r w:rsidR="00AC202B">
        <w:rPr>
          <w:sz w:val="26"/>
          <w:szCs w:val="26"/>
        </w:rPr>
        <w:t>ов</w:t>
      </w:r>
      <w:r w:rsidR="00972DBB" w:rsidRPr="00CE7ABE">
        <w:rPr>
          <w:sz w:val="26"/>
          <w:szCs w:val="26"/>
        </w:rPr>
        <w:t xml:space="preserve"> от:</w:t>
      </w:r>
    </w:p>
    <w:p w14:paraId="141B72A0"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sidRPr="005224BD">
        <w:rPr>
          <w:rFonts w:ascii="Times New Roman" w:hAnsi="Times New Roman" w:cs="Times New Roman"/>
          <w:sz w:val="26"/>
          <w:szCs w:val="26"/>
        </w:rPr>
        <w:t>Федерального автономного учреждения «Главное управле</w:t>
      </w:r>
      <w:r>
        <w:rPr>
          <w:rFonts w:ascii="Times New Roman" w:hAnsi="Times New Roman" w:cs="Times New Roman"/>
          <w:sz w:val="26"/>
          <w:szCs w:val="26"/>
        </w:rPr>
        <w:t>ние государственной экспертизы»;</w:t>
      </w:r>
      <w:r w:rsidRPr="005224BD">
        <w:rPr>
          <w:rFonts w:ascii="Times New Roman" w:hAnsi="Times New Roman" w:cs="Times New Roman"/>
          <w:sz w:val="26"/>
          <w:szCs w:val="26"/>
        </w:rPr>
        <w:t xml:space="preserve"> </w:t>
      </w:r>
    </w:p>
    <w:p w14:paraId="4EF4AF1C"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Pr>
          <w:rFonts w:ascii="Times New Roman" w:hAnsi="Times New Roman" w:cs="Times New Roman"/>
          <w:sz w:val="26"/>
          <w:szCs w:val="26"/>
        </w:rPr>
        <w:t>ПАО «КАМАЗ»;</w:t>
      </w:r>
      <w:r w:rsidRPr="005224BD">
        <w:rPr>
          <w:rFonts w:ascii="Times New Roman" w:hAnsi="Times New Roman" w:cs="Times New Roman"/>
          <w:sz w:val="26"/>
          <w:szCs w:val="26"/>
        </w:rPr>
        <w:t xml:space="preserve"> </w:t>
      </w:r>
    </w:p>
    <w:p w14:paraId="2B13357C"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Pr>
          <w:rFonts w:ascii="Times New Roman" w:hAnsi="Times New Roman" w:cs="Times New Roman"/>
          <w:sz w:val="26"/>
          <w:szCs w:val="26"/>
        </w:rPr>
        <w:t>АО ХК «СДС-Уголь»;</w:t>
      </w:r>
      <w:r w:rsidRPr="005224BD">
        <w:rPr>
          <w:rFonts w:ascii="Times New Roman" w:hAnsi="Times New Roman" w:cs="Times New Roman"/>
          <w:sz w:val="26"/>
          <w:szCs w:val="26"/>
        </w:rPr>
        <w:t xml:space="preserve"> </w:t>
      </w:r>
    </w:p>
    <w:p w14:paraId="60057B5A"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Pr>
          <w:rFonts w:ascii="Times New Roman" w:hAnsi="Times New Roman" w:cs="Times New Roman"/>
          <w:sz w:val="26"/>
          <w:szCs w:val="26"/>
        </w:rPr>
        <w:t>ПАО «Транснефть»;</w:t>
      </w:r>
      <w:r w:rsidRPr="005224BD">
        <w:rPr>
          <w:rFonts w:ascii="Times New Roman" w:hAnsi="Times New Roman" w:cs="Times New Roman"/>
          <w:sz w:val="26"/>
          <w:szCs w:val="26"/>
        </w:rPr>
        <w:t xml:space="preserve"> </w:t>
      </w:r>
    </w:p>
    <w:p w14:paraId="38EE6175"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Pr>
          <w:rFonts w:ascii="Times New Roman" w:hAnsi="Times New Roman" w:cs="Times New Roman"/>
          <w:sz w:val="26"/>
          <w:szCs w:val="26"/>
        </w:rPr>
        <w:t>ООО «Афипский НПЗ»;</w:t>
      </w:r>
      <w:r w:rsidRPr="005224BD">
        <w:rPr>
          <w:rFonts w:ascii="Times New Roman" w:hAnsi="Times New Roman" w:cs="Times New Roman"/>
          <w:sz w:val="26"/>
          <w:szCs w:val="26"/>
        </w:rPr>
        <w:t xml:space="preserve"> </w:t>
      </w:r>
    </w:p>
    <w:p w14:paraId="27B9CA0C"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sidRPr="005224BD">
        <w:rPr>
          <w:rFonts w:ascii="Times New Roman" w:hAnsi="Times New Roman" w:cs="Times New Roman"/>
          <w:sz w:val="26"/>
          <w:szCs w:val="26"/>
        </w:rPr>
        <w:t>ПАО «Таган</w:t>
      </w:r>
      <w:r>
        <w:rPr>
          <w:rFonts w:ascii="Times New Roman" w:hAnsi="Times New Roman" w:cs="Times New Roman"/>
          <w:sz w:val="26"/>
          <w:szCs w:val="26"/>
        </w:rPr>
        <w:t>рогский металлургический завод»;</w:t>
      </w:r>
      <w:r w:rsidRPr="005224BD">
        <w:rPr>
          <w:rFonts w:ascii="Times New Roman" w:hAnsi="Times New Roman" w:cs="Times New Roman"/>
          <w:sz w:val="26"/>
          <w:szCs w:val="26"/>
        </w:rPr>
        <w:t xml:space="preserve"> </w:t>
      </w:r>
    </w:p>
    <w:p w14:paraId="11783395"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Pr>
          <w:rFonts w:ascii="Times New Roman" w:hAnsi="Times New Roman" w:cs="Times New Roman"/>
          <w:sz w:val="26"/>
          <w:szCs w:val="26"/>
        </w:rPr>
        <w:t>АО «Зарубежнефть»;</w:t>
      </w:r>
      <w:r w:rsidRPr="005224BD">
        <w:rPr>
          <w:rFonts w:ascii="Times New Roman" w:hAnsi="Times New Roman" w:cs="Times New Roman"/>
          <w:sz w:val="26"/>
          <w:szCs w:val="26"/>
        </w:rPr>
        <w:t xml:space="preserve"> </w:t>
      </w:r>
    </w:p>
    <w:p w14:paraId="73DF92B3"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sidRPr="005224BD">
        <w:rPr>
          <w:rFonts w:ascii="Times New Roman" w:hAnsi="Times New Roman" w:cs="Times New Roman"/>
          <w:sz w:val="26"/>
          <w:szCs w:val="26"/>
        </w:rPr>
        <w:t>ОО</w:t>
      </w:r>
      <w:r>
        <w:rPr>
          <w:rFonts w:ascii="Times New Roman" w:hAnsi="Times New Roman" w:cs="Times New Roman"/>
          <w:sz w:val="26"/>
          <w:szCs w:val="26"/>
        </w:rPr>
        <w:t>О «Иркутская нефтяная компания»;</w:t>
      </w:r>
      <w:r w:rsidRPr="005224BD">
        <w:rPr>
          <w:rFonts w:ascii="Times New Roman" w:hAnsi="Times New Roman" w:cs="Times New Roman"/>
          <w:sz w:val="26"/>
          <w:szCs w:val="26"/>
        </w:rPr>
        <w:t xml:space="preserve"> </w:t>
      </w:r>
    </w:p>
    <w:p w14:paraId="59F62025"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sidRPr="005224BD">
        <w:rPr>
          <w:rFonts w:ascii="Times New Roman" w:hAnsi="Times New Roman" w:cs="Times New Roman"/>
          <w:sz w:val="26"/>
          <w:szCs w:val="26"/>
        </w:rPr>
        <w:t>АО «</w:t>
      </w:r>
      <w:r>
        <w:rPr>
          <w:rFonts w:ascii="Times New Roman" w:hAnsi="Times New Roman" w:cs="Times New Roman"/>
          <w:sz w:val="26"/>
          <w:szCs w:val="26"/>
        </w:rPr>
        <w:t>ВМЗ»;</w:t>
      </w:r>
      <w:r w:rsidRPr="005224BD">
        <w:rPr>
          <w:rFonts w:ascii="Times New Roman" w:hAnsi="Times New Roman" w:cs="Times New Roman"/>
          <w:sz w:val="26"/>
          <w:szCs w:val="26"/>
        </w:rPr>
        <w:t xml:space="preserve"> </w:t>
      </w:r>
    </w:p>
    <w:p w14:paraId="557456A8"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Pr>
          <w:rFonts w:ascii="Times New Roman" w:hAnsi="Times New Roman" w:cs="Times New Roman"/>
          <w:sz w:val="26"/>
          <w:szCs w:val="26"/>
        </w:rPr>
        <w:t>ПАО «НЛМК»;</w:t>
      </w:r>
    </w:p>
    <w:p w14:paraId="59B9A703"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sidRPr="005224BD">
        <w:rPr>
          <w:rFonts w:ascii="Times New Roman" w:hAnsi="Times New Roman" w:cs="Times New Roman"/>
          <w:sz w:val="26"/>
          <w:szCs w:val="26"/>
        </w:rPr>
        <w:t>Российского союза пр</w:t>
      </w:r>
      <w:r>
        <w:rPr>
          <w:rFonts w:ascii="Times New Roman" w:hAnsi="Times New Roman" w:cs="Times New Roman"/>
          <w:sz w:val="26"/>
          <w:szCs w:val="26"/>
        </w:rPr>
        <w:t>омышленников и предпринимателей;</w:t>
      </w:r>
      <w:r w:rsidRPr="005224BD">
        <w:rPr>
          <w:rFonts w:ascii="Times New Roman" w:hAnsi="Times New Roman" w:cs="Times New Roman"/>
          <w:sz w:val="26"/>
          <w:szCs w:val="26"/>
        </w:rPr>
        <w:t xml:space="preserve"> </w:t>
      </w:r>
    </w:p>
    <w:p w14:paraId="41D4188A"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Pr>
          <w:rFonts w:ascii="Times New Roman" w:hAnsi="Times New Roman" w:cs="Times New Roman"/>
          <w:sz w:val="26"/>
          <w:szCs w:val="26"/>
        </w:rPr>
        <w:t>ПАО «Татнефть»;</w:t>
      </w:r>
      <w:r w:rsidRPr="005224BD">
        <w:rPr>
          <w:rFonts w:ascii="Times New Roman" w:hAnsi="Times New Roman" w:cs="Times New Roman"/>
          <w:sz w:val="26"/>
          <w:szCs w:val="26"/>
        </w:rPr>
        <w:t xml:space="preserve"> </w:t>
      </w:r>
    </w:p>
    <w:p w14:paraId="1248EB22"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Pr>
          <w:rFonts w:ascii="Times New Roman" w:hAnsi="Times New Roman" w:cs="Times New Roman"/>
          <w:sz w:val="26"/>
          <w:szCs w:val="26"/>
        </w:rPr>
        <w:t>АО «ТАИФ-НК»;</w:t>
      </w:r>
      <w:r w:rsidRPr="005224BD">
        <w:rPr>
          <w:rFonts w:ascii="Times New Roman" w:hAnsi="Times New Roman" w:cs="Times New Roman"/>
          <w:sz w:val="26"/>
          <w:szCs w:val="26"/>
        </w:rPr>
        <w:t xml:space="preserve"> </w:t>
      </w:r>
    </w:p>
    <w:p w14:paraId="5B7391C6" w14:textId="77777777" w:rsidR="005224BD"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Pr>
          <w:rFonts w:ascii="Times New Roman" w:hAnsi="Times New Roman" w:cs="Times New Roman"/>
          <w:sz w:val="26"/>
          <w:szCs w:val="26"/>
        </w:rPr>
        <w:t>ООО «ЦПС «Сварка и Контроль»;</w:t>
      </w:r>
      <w:r w:rsidRPr="005224BD">
        <w:rPr>
          <w:rFonts w:ascii="Times New Roman" w:hAnsi="Times New Roman" w:cs="Times New Roman"/>
          <w:sz w:val="26"/>
          <w:szCs w:val="26"/>
        </w:rPr>
        <w:t xml:space="preserve"> </w:t>
      </w:r>
    </w:p>
    <w:p w14:paraId="0A58CD54" w14:textId="27701CE0" w:rsidR="003C7D60" w:rsidRPr="003C7D60" w:rsidRDefault="005224BD" w:rsidP="005224BD">
      <w:pPr>
        <w:pStyle w:val="a6"/>
        <w:numPr>
          <w:ilvl w:val="0"/>
          <w:numId w:val="12"/>
        </w:numPr>
        <w:spacing w:line="336" w:lineRule="auto"/>
        <w:ind w:left="0" w:firstLine="709"/>
        <w:jc w:val="both"/>
        <w:rPr>
          <w:rFonts w:ascii="Times New Roman" w:hAnsi="Times New Roman" w:cs="Times New Roman"/>
          <w:sz w:val="26"/>
          <w:szCs w:val="26"/>
        </w:rPr>
      </w:pPr>
      <w:r>
        <w:rPr>
          <w:rFonts w:ascii="Times New Roman" w:hAnsi="Times New Roman" w:cs="Times New Roman"/>
          <w:sz w:val="26"/>
          <w:szCs w:val="26"/>
        </w:rPr>
        <w:t>ПАО «Сургутнефтегаз»</w:t>
      </w:r>
      <w:r w:rsidR="003C7D60" w:rsidRPr="003C7D60">
        <w:rPr>
          <w:rFonts w:ascii="Times New Roman" w:hAnsi="Times New Roman" w:cs="Times New Roman"/>
          <w:sz w:val="26"/>
          <w:szCs w:val="26"/>
        </w:rPr>
        <w:t>.</w:t>
      </w:r>
    </w:p>
    <w:p w14:paraId="758C2D05" w14:textId="77777777" w:rsidR="00D971E3" w:rsidRDefault="00D971E3" w:rsidP="00D971E3">
      <w:pPr>
        <w:pStyle w:val="a6"/>
        <w:spacing w:line="360" w:lineRule="auto"/>
        <w:ind w:left="709"/>
        <w:jc w:val="both"/>
        <w:rPr>
          <w:rFonts w:ascii="Times New Roman" w:hAnsi="Times New Roman" w:cs="Times New Roman"/>
          <w:sz w:val="26"/>
          <w:szCs w:val="26"/>
        </w:rPr>
      </w:pPr>
    </w:p>
    <w:p w14:paraId="1DA80205" w14:textId="77777777" w:rsidR="00D971E3" w:rsidRPr="005B0397" w:rsidRDefault="00D971E3" w:rsidP="005B0397">
      <w:pPr>
        <w:pStyle w:val="a6"/>
        <w:numPr>
          <w:ilvl w:val="0"/>
          <w:numId w:val="12"/>
        </w:numPr>
        <w:spacing w:line="360" w:lineRule="auto"/>
        <w:ind w:left="0" w:firstLine="709"/>
        <w:jc w:val="both"/>
        <w:rPr>
          <w:rFonts w:ascii="Times New Roman" w:hAnsi="Times New Roman" w:cs="Times New Roman"/>
          <w:sz w:val="26"/>
          <w:szCs w:val="26"/>
        </w:rPr>
        <w:sectPr w:rsidR="00D971E3" w:rsidRPr="005B0397" w:rsidSect="00FE14C9">
          <w:headerReference w:type="even" r:id="rId8"/>
          <w:pgSz w:w="11906" w:h="16838"/>
          <w:pgMar w:top="1134" w:right="567" w:bottom="539" w:left="1134" w:header="709" w:footer="709" w:gutter="0"/>
          <w:cols w:space="708"/>
          <w:titlePg/>
          <w:docGrid w:linePitch="360"/>
        </w:sectPr>
      </w:pPr>
    </w:p>
    <w:p w14:paraId="51622E31" w14:textId="3843F02D" w:rsidR="00FE14C9" w:rsidRDefault="00FE14C9" w:rsidP="007F47D2">
      <w:pPr>
        <w:jc w:val="center"/>
        <w:rPr>
          <w:b/>
          <w:sz w:val="26"/>
          <w:szCs w:val="26"/>
        </w:rPr>
      </w:pPr>
      <w:r w:rsidRPr="0059303C">
        <w:rPr>
          <w:b/>
          <w:sz w:val="26"/>
          <w:szCs w:val="26"/>
        </w:rPr>
        <w:lastRenderedPageBreak/>
        <w:t>Сводная таблица результатов проведения публичных консультаций</w:t>
      </w:r>
      <w:r w:rsidR="00E7743E">
        <w:rPr>
          <w:b/>
          <w:sz w:val="26"/>
          <w:szCs w:val="26"/>
        </w:rPr>
        <w:t xml:space="preserve"> по </w:t>
      </w:r>
      <w:r w:rsidR="00811F58">
        <w:rPr>
          <w:b/>
          <w:sz w:val="26"/>
          <w:szCs w:val="26"/>
        </w:rPr>
        <w:t>проекту</w:t>
      </w:r>
      <w:r w:rsidR="00A927EB">
        <w:rPr>
          <w:b/>
          <w:sz w:val="26"/>
          <w:szCs w:val="26"/>
        </w:rPr>
        <w:t xml:space="preserve"> акта</w:t>
      </w:r>
      <w:r w:rsidR="007F47D2">
        <w:rPr>
          <w:b/>
          <w:sz w:val="26"/>
          <w:szCs w:val="26"/>
        </w:rPr>
        <w:t xml:space="preserve"> </w:t>
      </w:r>
      <w:r w:rsidR="007F47D2" w:rsidRPr="004614CA">
        <w:rPr>
          <w:b/>
          <w:sz w:val="26"/>
          <w:szCs w:val="26"/>
        </w:rPr>
        <w:t>с указанными представителями субъектов предпринимательской и иной деятельности</w:t>
      </w:r>
    </w:p>
    <w:p w14:paraId="3E92E65E" w14:textId="77777777" w:rsidR="004514D5" w:rsidRPr="0059303C" w:rsidRDefault="004514D5" w:rsidP="00FE14C9">
      <w:pPr>
        <w:spacing w:line="360" w:lineRule="auto"/>
        <w:jc w:val="center"/>
        <w:rPr>
          <w:b/>
          <w:sz w:val="26"/>
          <w:szCs w:val="26"/>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3466"/>
      </w:tblGrid>
      <w:tr w:rsidR="00B0797E" w:rsidRPr="0059303C" w14:paraId="381E8E5B" w14:textId="77777777" w:rsidTr="00246932">
        <w:trPr>
          <w:trHeight w:val="513"/>
          <w:tblHeader/>
          <w:jc w:val="center"/>
        </w:trPr>
        <w:tc>
          <w:tcPr>
            <w:tcW w:w="2122" w:type="dxa"/>
            <w:vAlign w:val="center"/>
          </w:tcPr>
          <w:p w14:paraId="249C7273" w14:textId="297F3052" w:rsidR="00B0797E" w:rsidRPr="0059303C" w:rsidRDefault="00B0797E" w:rsidP="00FD2FB6">
            <w:pPr>
              <w:contextualSpacing/>
              <w:jc w:val="center"/>
              <w:rPr>
                <w:b/>
              </w:rPr>
            </w:pPr>
            <w:r>
              <w:rPr>
                <w:b/>
              </w:rPr>
              <w:t xml:space="preserve">Пункт </w:t>
            </w:r>
            <w:r w:rsidR="00811F58">
              <w:rPr>
                <w:b/>
              </w:rPr>
              <w:t>проекта</w:t>
            </w:r>
            <w:r w:rsidR="00A927EB">
              <w:rPr>
                <w:b/>
              </w:rPr>
              <w:t xml:space="preserve"> </w:t>
            </w:r>
            <w:r w:rsidR="00FD2FB6">
              <w:rPr>
                <w:b/>
              </w:rPr>
              <w:t>ФНП</w:t>
            </w:r>
          </w:p>
        </w:tc>
        <w:tc>
          <w:tcPr>
            <w:tcW w:w="13466" w:type="dxa"/>
            <w:vAlign w:val="center"/>
          </w:tcPr>
          <w:p w14:paraId="20DF7880" w14:textId="2CD133F8" w:rsidR="00B0797E" w:rsidRPr="0059303C" w:rsidRDefault="00B0797E" w:rsidP="00D175B3">
            <w:pPr>
              <w:jc w:val="center"/>
            </w:pPr>
            <w:r w:rsidRPr="0059303C">
              <w:rPr>
                <w:b/>
              </w:rPr>
              <w:t>Замечания и (или) предложения</w:t>
            </w:r>
            <w:r w:rsidR="007F47D2">
              <w:rPr>
                <w:b/>
              </w:rPr>
              <w:t xml:space="preserve"> </w:t>
            </w:r>
            <w:r w:rsidR="007F47D2" w:rsidRPr="004614CA">
              <w:rPr>
                <w:b/>
              </w:rPr>
              <w:t>указанных представителей субъектов предпринимательской и иной деятельности</w:t>
            </w:r>
          </w:p>
        </w:tc>
      </w:tr>
      <w:tr w:rsidR="00687DFF" w:rsidRPr="0059303C" w14:paraId="74F30A6B" w14:textId="77777777" w:rsidTr="00FC43A7">
        <w:trPr>
          <w:trHeight w:val="513"/>
          <w:jc w:val="center"/>
        </w:trPr>
        <w:tc>
          <w:tcPr>
            <w:tcW w:w="2122" w:type="dxa"/>
            <w:vAlign w:val="center"/>
          </w:tcPr>
          <w:p w14:paraId="617A0591" w14:textId="6315328F" w:rsidR="00687DFF" w:rsidRDefault="000C5E4B" w:rsidP="006639F9">
            <w:pPr>
              <w:contextualSpacing/>
              <w:jc w:val="center"/>
            </w:pPr>
            <w:r>
              <w:t>Пункт 5</w:t>
            </w:r>
          </w:p>
        </w:tc>
        <w:tc>
          <w:tcPr>
            <w:tcW w:w="13466" w:type="dxa"/>
            <w:vAlign w:val="center"/>
          </w:tcPr>
          <w:p w14:paraId="20A02517" w14:textId="026DBA48" w:rsidR="000C5E4B" w:rsidRPr="000C5E4B" w:rsidRDefault="000C5E4B" w:rsidP="000C5E4B">
            <w:pPr>
              <w:ind w:firstLine="709"/>
              <w:contextualSpacing/>
              <w:jc w:val="both"/>
              <w:rPr>
                <w:rFonts w:cstheme="minorHAnsi"/>
              </w:rPr>
            </w:pPr>
            <w:r>
              <w:rPr>
                <w:rFonts w:cstheme="minorHAnsi"/>
              </w:rPr>
              <w:t>Изложить пункт 5 в следующей редакции: «</w:t>
            </w:r>
            <w:r w:rsidRPr="000C5E4B">
              <w:rPr>
                <w:rFonts w:cstheme="minorHAnsi"/>
              </w:rPr>
              <w:t>5. Работы по НК предусматривают:</w:t>
            </w:r>
          </w:p>
          <w:p w14:paraId="3ABBA4EB" w14:textId="77777777" w:rsidR="000C5E4B" w:rsidRPr="000C5E4B" w:rsidRDefault="000C5E4B" w:rsidP="000C5E4B">
            <w:pPr>
              <w:ind w:firstLine="709"/>
              <w:contextualSpacing/>
              <w:jc w:val="both"/>
              <w:rPr>
                <w:rFonts w:cstheme="minorHAnsi"/>
              </w:rPr>
            </w:pPr>
            <w:r w:rsidRPr="000C5E4B">
              <w:rPr>
                <w:rFonts w:cstheme="minorHAnsi"/>
              </w:rPr>
              <w:t>дефектоскопию объектов контроля, в том числе с проведением дефектометрии;</w:t>
            </w:r>
          </w:p>
          <w:p w14:paraId="4BB2A2BD" w14:textId="77777777" w:rsidR="000C5E4B" w:rsidRPr="000C5E4B" w:rsidRDefault="000C5E4B" w:rsidP="000C5E4B">
            <w:pPr>
              <w:ind w:firstLine="709"/>
              <w:contextualSpacing/>
              <w:jc w:val="both"/>
              <w:rPr>
                <w:rFonts w:cstheme="minorHAnsi"/>
              </w:rPr>
            </w:pPr>
            <w:r w:rsidRPr="000C5E4B">
              <w:rPr>
                <w:rFonts w:cstheme="minorHAnsi"/>
              </w:rPr>
              <w:t>измерение объектов контроля, включая их толщинометрию, определение наружных и внутренних дефектов с отнесением их к допустимым и недопустимым согласно нормативной документации;</w:t>
            </w:r>
          </w:p>
          <w:p w14:paraId="2134782D" w14:textId="13752E78" w:rsidR="00687DFF" w:rsidRPr="0048706A" w:rsidRDefault="000C5E4B" w:rsidP="000C5E4B">
            <w:pPr>
              <w:ind w:firstLine="709"/>
              <w:contextualSpacing/>
              <w:jc w:val="both"/>
              <w:rPr>
                <w:rFonts w:cstheme="minorHAnsi"/>
              </w:rPr>
            </w:pPr>
            <w:r w:rsidRPr="000C5E4B">
              <w:rPr>
                <w:rFonts w:cstheme="minorHAnsi"/>
              </w:rPr>
              <w:t>контроль свойств объектов контроля.</w:t>
            </w:r>
            <w:r>
              <w:rPr>
                <w:rFonts w:cstheme="minorHAnsi"/>
              </w:rPr>
              <w:t>».</w:t>
            </w:r>
          </w:p>
        </w:tc>
      </w:tr>
      <w:tr w:rsidR="00293A79" w:rsidRPr="0059303C" w14:paraId="54A410B0" w14:textId="77777777" w:rsidTr="00FC43A7">
        <w:trPr>
          <w:trHeight w:val="513"/>
          <w:jc w:val="center"/>
        </w:trPr>
        <w:tc>
          <w:tcPr>
            <w:tcW w:w="2122" w:type="dxa"/>
            <w:vMerge w:val="restart"/>
            <w:vAlign w:val="center"/>
          </w:tcPr>
          <w:p w14:paraId="5362B87F" w14:textId="14CA2AA0" w:rsidR="00293A79" w:rsidRDefault="00293A79" w:rsidP="006639F9">
            <w:pPr>
              <w:contextualSpacing/>
              <w:jc w:val="center"/>
            </w:pPr>
            <w:r>
              <w:t>Пункт 9</w:t>
            </w:r>
          </w:p>
        </w:tc>
        <w:tc>
          <w:tcPr>
            <w:tcW w:w="13466" w:type="dxa"/>
            <w:vAlign w:val="center"/>
          </w:tcPr>
          <w:p w14:paraId="577273A6" w14:textId="0E7616E2" w:rsidR="00293A79" w:rsidRPr="00020235" w:rsidRDefault="00293A79" w:rsidP="000C5E4B">
            <w:pPr>
              <w:ind w:firstLine="709"/>
              <w:contextualSpacing/>
              <w:jc w:val="both"/>
              <w:rPr>
                <w:rFonts w:cstheme="minorHAnsi"/>
              </w:rPr>
            </w:pPr>
            <w:r>
              <w:rPr>
                <w:rFonts w:cstheme="minorHAnsi"/>
              </w:rPr>
              <w:t xml:space="preserve">Изложить пункт 8 в следующей редакции: </w:t>
            </w:r>
            <w:r w:rsidRPr="00020235">
              <w:rPr>
                <w:rFonts w:cstheme="minorHAnsi"/>
              </w:rPr>
              <w:t xml:space="preserve">«Работы по НК осуществляются лабораториями, подтвердившими компетентность в независимых органах по аттестации лабораторий НК.» </w:t>
            </w:r>
          </w:p>
          <w:p w14:paraId="0D4CC166" w14:textId="5CCB815E" w:rsidR="00293A79" w:rsidRDefault="00293A79" w:rsidP="000C5E4B">
            <w:pPr>
              <w:ind w:firstLine="709"/>
              <w:contextualSpacing/>
              <w:jc w:val="both"/>
              <w:rPr>
                <w:rFonts w:cstheme="minorHAnsi"/>
              </w:rPr>
            </w:pPr>
            <w:r w:rsidRPr="00020235">
              <w:rPr>
                <w:rFonts w:cstheme="minorHAnsi"/>
              </w:rPr>
              <w:t>Требуется уточнить органы аттестации.</w:t>
            </w:r>
          </w:p>
        </w:tc>
      </w:tr>
      <w:tr w:rsidR="00293A79" w:rsidRPr="0059303C" w14:paraId="3DF278FA" w14:textId="77777777" w:rsidTr="00FC43A7">
        <w:trPr>
          <w:trHeight w:val="513"/>
          <w:jc w:val="center"/>
        </w:trPr>
        <w:tc>
          <w:tcPr>
            <w:tcW w:w="2122" w:type="dxa"/>
            <w:vMerge/>
            <w:vAlign w:val="center"/>
          </w:tcPr>
          <w:p w14:paraId="5A6F99EE" w14:textId="77777777" w:rsidR="00293A79" w:rsidRDefault="00293A79" w:rsidP="006639F9">
            <w:pPr>
              <w:contextualSpacing/>
              <w:jc w:val="center"/>
            </w:pPr>
          </w:p>
        </w:tc>
        <w:tc>
          <w:tcPr>
            <w:tcW w:w="13466" w:type="dxa"/>
            <w:vAlign w:val="center"/>
          </w:tcPr>
          <w:p w14:paraId="2FE676C5" w14:textId="77777777" w:rsidR="00293A79" w:rsidRPr="00020235" w:rsidRDefault="00293A79" w:rsidP="000C5E4B">
            <w:pPr>
              <w:ind w:firstLine="709"/>
              <w:contextualSpacing/>
              <w:jc w:val="both"/>
              <w:rPr>
                <w:rFonts w:cstheme="minorHAnsi"/>
              </w:rPr>
            </w:pPr>
            <w:r w:rsidRPr="00020235">
              <w:rPr>
                <w:rFonts w:cstheme="minorHAnsi"/>
              </w:rPr>
              <w:t>Для оперативного контроля технического состояния технических устройств, зданий, сооружений и выполнения ТО СРД предлагается дополнить пункт.</w:t>
            </w:r>
          </w:p>
          <w:p w14:paraId="06712704" w14:textId="2BCF2B54" w:rsidR="00293A79" w:rsidRDefault="00293A79" w:rsidP="000C5E4B">
            <w:pPr>
              <w:ind w:firstLine="709"/>
              <w:contextualSpacing/>
              <w:jc w:val="both"/>
              <w:rPr>
                <w:rFonts w:ascii="Arial" w:hAnsi="Arial" w:cs="Arial"/>
                <w:sz w:val="20"/>
                <w:szCs w:val="20"/>
              </w:rPr>
            </w:pPr>
            <w:r w:rsidRPr="00020235">
              <w:rPr>
                <w:rFonts w:cstheme="minorHAnsi"/>
              </w:rPr>
              <w:t>«9. Работы по НК осуществляются лабораториями, подтвердившими компетентность в независимых органах по аттестации Системы НК. Допускается проведение работ по ВИК, УК, АЭ, РК, МК, ВК, ПВК, ПВТ, ВД, ЭК, ТК, ОК специалистами эксплуатирующей организации юридического лица или индивидуального предпринимателя, аттестованными в соответствии с требованиями Правил аттестации персонала в области неразрушающего контроля и пункта 10 настоящих ФНП.»</w:t>
            </w:r>
          </w:p>
        </w:tc>
      </w:tr>
      <w:tr w:rsidR="00293A79" w:rsidRPr="0059303C" w14:paraId="4CD1FA23" w14:textId="77777777" w:rsidTr="00FC43A7">
        <w:trPr>
          <w:trHeight w:val="513"/>
          <w:jc w:val="center"/>
        </w:trPr>
        <w:tc>
          <w:tcPr>
            <w:tcW w:w="2122" w:type="dxa"/>
            <w:vMerge/>
            <w:vAlign w:val="center"/>
          </w:tcPr>
          <w:p w14:paraId="50970F41" w14:textId="77777777" w:rsidR="00293A79" w:rsidRDefault="00293A79" w:rsidP="006639F9">
            <w:pPr>
              <w:contextualSpacing/>
              <w:jc w:val="center"/>
            </w:pPr>
          </w:p>
        </w:tc>
        <w:tc>
          <w:tcPr>
            <w:tcW w:w="13466" w:type="dxa"/>
            <w:vAlign w:val="center"/>
          </w:tcPr>
          <w:p w14:paraId="4E311A7D" w14:textId="5B5E49D2" w:rsidR="00293A79" w:rsidRPr="00020235" w:rsidRDefault="00293A79" w:rsidP="00293A79">
            <w:pPr>
              <w:ind w:firstLine="709"/>
              <w:contextualSpacing/>
              <w:jc w:val="both"/>
              <w:rPr>
                <w:rFonts w:cstheme="minorHAnsi"/>
              </w:rPr>
            </w:pPr>
            <w:r>
              <w:rPr>
                <w:rFonts w:cstheme="minorHAnsi"/>
              </w:rPr>
              <w:t xml:space="preserve">Изложить пункт 9 в следующей редакции: </w:t>
            </w:r>
            <w:r w:rsidRPr="004B099B">
              <w:rPr>
                <w:rFonts w:cstheme="minorHAnsi"/>
              </w:rPr>
              <w:t>«Работы по НК осуществляются лабораториями в установленной области аттестации, подтвердившими компетентность и беспристрастность в независимых органах по аттестации Системы НК. Документ о подтверждении компетентности лаборатории НК должен иметь соответствующий QR–код для проверки подлинности в едином реестре, размещенном в открытом доступе в информационно-телекоммуникационной сети «Интернет».</w:t>
            </w:r>
          </w:p>
        </w:tc>
      </w:tr>
      <w:tr w:rsidR="00293A79" w:rsidRPr="0059303C" w14:paraId="6B641347" w14:textId="77777777" w:rsidTr="00FC43A7">
        <w:trPr>
          <w:trHeight w:val="513"/>
          <w:jc w:val="center"/>
        </w:trPr>
        <w:tc>
          <w:tcPr>
            <w:tcW w:w="2122" w:type="dxa"/>
            <w:vMerge w:val="restart"/>
            <w:vAlign w:val="center"/>
          </w:tcPr>
          <w:p w14:paraId="7815EF91" w14:textId="7053C60C" w:rsidR="00293A79" w:rsidRDefault="00293A79" w:rsidP="000C5E4B">
            <w:pPr>
              <w:contextualSpacing/>
              <w:jc w:val="center"/>
            </w:pPr>
            <w:r>
              <w:t>Пункт 10</w:t>
            </w:r>
          </w:p>
        </w:tc>
        <w:tc>
          <w:tcPr>
            <w:tcW w:w="13466" w:type="dxa"/>
            <w:vAlign w:val="center"/>
          </w:tcPr>
          <w:p w14:paraId="7C9496A4" w14:textId="12AA10DD" w:rsidR="00293A79" w:rsidRPr="004D2983" w:rsidRDefault="00293A79" w:rsidP="004D2983">
            <w:pPr>
              <w:ind w:firstLine="709"/>
              <w:contextualSpacing/>
              <w:jc w:val="both"/>
              <w:rPr>
                <w:rFonts w:cstheme="minorHAnsi"/>
              </w:rPr>
            </w:pPr>
            <w:r>
              <w:rPr>
                <w:rFonts w:cstheme="minorHAnsi"/>
              </w:rPr>
              <w:t xml:space="preserve">Изложить пункт 10 в следующей редакции: </w:t>
            </w:r>
            <w:r w:rsidRPr="00020235">
              <w:rPr>
                <w:rFonts w:cstheme="minorHAnsi"/>
              </w:rPr>
              <w:t>«10. Работники лабораторий, выполняющие НК (далее – работники НК), должны подтвердить компетентность в независимых органах по аттестации работники НК.»</w:t>
            </w:r>
          </w:p>
        </w:tc>
      </w:tr>
      <w:tr w:rsidR="00293A79" w:rsidRPr="0059303C" w14:paraId="570B66B9" w14:textId="77777777" w:rsidTr="00FC43A7">
        <w:trPr>
          <w:trHeight w:val="513"/>
          <w:jc w:val="center"/>
        </w:trPr>
        <w:tc>
          <w:tcPr>
            <w:tcW w:w="2122" w:type="dxa"/>
            <w:vMerge/>
            <w:vAlign w:val="center"/>
          </w:tcPr>
          <w:p w14:paraId="0774CA21" w14:textId="77777777" w:rsidR="00293A79" w:rsidRDefault="00293A79" w:rsidP="000C5E4B">
            <w:pPr>
              <w:contextualSpacing/>
              <w:jc w:val="center"/>
            </w:pPr>
          </w:p>
        </w:tc>
        <w:tc>
          <w:tcPr>
            <w:tcW w:w="13466" w:type="dxa"/>
            <w:vAlign w:val="center"/>
          </w:tcPr>
          <w:p w14:paraId="6B70ABE9" w14:textId="56460C72" w:rsidR="00293A79" w:rsidRPr="004B099B" w:rsidRDefault="00293A79" w:rsidP="00293A79">
            <w:pPr>
              <w:ind w:firstLine="709"/>
              <w:contextualSpacing/>
              <w:jc w:val="both"/>
              <w:rPr>
                <w:rFonts w:cstheme="minorHAnsi"/>
              </w:rPr>
            </w:pPr>
            <w:r>
              <w:rPr>
                <w:rFonts w:cstheme="minorHAnsi"/>
              </w:rPr>
              <w:t>И</w:t>
            </w:r>
            <w:r w:rsidRPr="004B099B">
              <w:rPr>
                <w:rFonts w:cstheme="minorHAnsi"/>
              </w:rPr>
              <w:t>зложить в следующей редакции: «Аттестация специалистов (должностных лиц) в области промышленной безопасности, выполняющих руководство работами по НК (руководителей (технических руководителей, их заместителей) лабораторий (подразделений, осуществляющих НК), должна проводиться в объеме требований промышленной безопасности, необходимых для исполнения ими трудовых обязанностей, и осуществляться в соответствии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утвержденным постановлением Правительства Российской Федерации от 25 октября 2019 г. №</w:t>
            </w:r>
            <w:r>
              <w:rPr>
                <w:rFonts w:cstheme="minorHAnsi"/>
              </w:rPr>
              <w:t xml:space="preserve"> </w:t>
            </w:r>
            <w:r w:rsidRPr="004B099B">
              <w:rPr>
                <w:rFonts w:cstheme="minorHAnsi"/>
              </w:rPr>
              <w:t>1365 (Собрание законодательства Российской Федерации, 2019, № 44, ст. 6204).</w:t>
            </w:r>
          </w:p>
          <w:p w14:paraId="267AFB67" w14:textId="0581A5C7" w:rsidR="00293A79" w:rsidRDefault="00293A79" w:rsidP="00540191">
            <w:pPr>
              <w:ind w:firstLine="709"/>
              <w:contextualSpacing/>
              <w:jc w:val="both"/>
              <w:rPr>
                <w:rFonts w:cstheme="minorHAnsi"/>
              </w:rPr>
            </w:pPr>
            <w:r w:rsidRPr="004B099B">
              <w:rPr>
                <w:rFonts w:cstheme="minorHAnsi"/>
              </w:rPr>
              <w:t>Работники, выполняющие НК (далее – работники НК), должны иметь подтвержд</w:t>
            </w:r>
            <w:r w:rsidR="00540191">
              <w:rPr>
                <w:rFonts w:cstheme="minorHAnsi"/>
              </w:rPr>
              <w:t>е</w:t>
            </w:r>
            <w:r w:rsidRPr="004B099B">
              <w:rPr>
                <w:rFonts w:cstheme="minorHAnsi"/>
              </w:rPr>
              <w:t>нную квалификацию в соответствии с профессиональными стандартами в соответствии с Федера</w:t>
            </w:r>
            <w:r w:rsidR="00540191">
              <w:rPr>
                <w:rFonts w:cstheme="minorHAnsi"/>
              </w:rPr>
              <w:t xml:space="preserve">льным законом от </w:t>
            </w:r>
            <w:r w:rsidRPr="004B099B">
              <w:rPr>
                <w:rFonts w:cstheme="minorHAnsi"/>
              </w:rPr>
              <w:t>3</w:t>
            </w:r>
            <w:r w:rsidR="00540191">
              <w:rPr>
                <w:rFonts w:cstheme="minorHAnsi"/>
              </w:rPr>
              <w:t xml:space="preserve"> июля </w:t>
            </w:r>
            <w:r w:rsidRPr="004B099B">
              <w:rPr>
                <w:rFonts w:cstheme="minorHAnsi"/>
              </w:rPr>
              <w:t xml:space="preserve">2016 </w:t>
            </w:r>
            <w:r w:rsidR="00540191">
              <w:rPr>
                <w:rFonts w:cstheme="minorHAnsi"/>
              </w:rPr>
              <w:t xml:space="preserve">г. </w:t>
            </w:r>
            <w:r w:rsidRPr="004B099B">
              <w:rPr>
                <w:rFonts w:cstheme="minorHAnsi"/>
              </w:rPr>
              <w:t>№ 238-ФЗ «О независимой оценке квалификации» и иными нормативными правовыми актами Российской Федерации, и подтвердить компетентность в независимых органах по аттестации Системы НК. Документ о подтверждении компетентности работников, выполняющих НК, должен иметь соответствующий QR–код для проверки подлинности в едином реестре, размещенном в открытом доступе в информационно-телекоммуникационной сети «Интернет».</w:t>
            </w:r>
          </w:p>
        </w:tc>
      </w:tr>
      <w:tr w:rsidR="000C5E4B" w:rsidRPr="0059303C" w14:paraId="0F6D5EF0" w14:textId="77777777" w:rsidTr="00FC43A7">
        <w:trPr>
          <w:trHeight w:val="513"/>
          <w:jc w:val="center"/>
        </w:trPr>
        <w:tc>
          <w:tcPr>
            <w:tcW w:w="2122" w:type="dxa"/>
            <w:vAlign w:val="center"/>
          </w:tcPr>
          <w:p w14:paraId="591EF747" w14:textId="071D5932" w:rsidR="000C5E4B" w:rsidRDefault="000C5E4B" w:rsidP="000C5E4B">
            <w:pPr>
              <w:contextualSpacing/>
              <w:jc w:val="center"/>
            </w:pPr>
            <w:r>
              <w:t>Пункт 12</w:t>
            </w:r>
          </w:p>
        </w:tc>
        <w:tc>
          <w:tcPr>
            <w:tcW w:w="13466" w:type="dxa"/>
            <w:vAlign w:val="center"/>
          </w:tcPr>
          <w:p w14:paraId="44731D25" w14:textId="62EA7603" w:rsidR="000C5E4B" w:rsidRPr="00296FF9" w:rsidRDefault="00296FF9" w:rsidP="000C5E4B">
            <w:pPr>
              <w:ind w:firstLine="709"/>
              <w:contextualSpacing/>
              <w:jc w:val="both"/>
              <w:rPr>
                <w:rFonts w:cstheme="minorHAnsi"/>
              </w:rPr>
            </w:pPr>
            <w:r w:rsidRPr="00296FF9">
              <w:rPr>
                <w:rFonts w:cstheme="minorHAnsi"/>
              </w:rPr>
              <w:t xml:space="preserve">Предлагается дополнить предложение. </w:t>
            </w:r>
            <w:r w:rsidR="000C5E4B" w:rsidRPr="00296FF9">
              <w:rPr>
                <w:rFonts w:cstheme="minorHAnsi"/>
              </w:rPr>
              <w:t>«12. Работы по НК выполняются в соответствии с документами по НК, которые включают в себя следующую информацию:</w:t>
            </w:r>
          </w:p>
          <w:p w14:paraId="140142D3" w14:textId="57BE392A" w:rsidR="000C5E4B" w:rsidRPr="00296FF9" w:rsidRDefault="000C5E4B" w:rsidP="00296FF9">
            <w:pPr>
              <w:ind w:firstLine="709"/>
              <w:contextualSpacing/>
              <w:jc w:val="both"/>
              <w:rPr>
                <w:rFonts w:cstheme="minorHAnsi"/>
              </w:rPr>
            </w:pPr>
            <w:r w:rsidRPr="00296FF9">
              <w:rPr>
                <w:rFonts w:cstheme="minorHAnsi"/>
              </w:rPr>
              <w:t>нормативная документация и нормы оценки (критерии технического состояния) объектов контроля или ссылки на документы, содержащие нормы оценки (критерии технического состояния) объектов контроля;»</w:t>
            </w:r>
          </w:p>
        </w:tc>
      </w:tr>
      <w:tr w:rsidR="000C5E4B" w:rsidRPr="0059303C" w14:paraId="305AFBF1" w14:textId="77777777" w:rsidTr="00FC43A7">
        <w:trPr>
          <w:trHeight w:val="513"/>
          <w:jc w:val="center"/>
        </w:trPr>
        <w:tc>
          <w:tcPr>
            <w:tcW w:w="2122" w:type="dxa"/>
            <w:vAlign w:val="center"/>
          </w:tcPr>
          <w:p w14:paraId="38523607" w14:textId="502B460F" w:rsidR="000C5E4B" w:rsidRDefault="000C5E4B" w:rsidP="000C5E4B">
            <w:pPr>
              <w:contextualSpacing/>
              <w:jc w:val="center"/>
            </w:pPr>
            <w:r>
              <w:t>Пункт 13</w:t>
            </w:r>
          </w:p>
        </w:tc>
        <w:tc>
          <w:tcPr>
            <w:tcW w:w="13466" w:type="dxa"/>
            <w:vAlign w:val="center"/>
          </w:tcPr>
          <w:p w14:paraId="44EF6DFA" w14:textId="63F096B7" w:rsidR="000C5E4B" w:rsidRPr="00296FF9" w:rsidRDefault="00296FF9" w:rsidP="00296FF9">
            <w:pPr>
              <w:ind w:firstLine="709"/>
              <w:contextualSpacing/>
              <w:jc w:val="both"/>
              <w:rPr>
                <w:rFonts w:cstheme="minorHAnsi"/>
              </w:rPr>
            </w:pPr>
            <w:r w:rsidRPr="00296FF9">
              <w:rPr>
                <w:rFonts w:cstheme="minorHAnsi"/>
              </w:rPr>
              <w:t xml:space="preserve">Предлагается дополнить предложение. </w:t>
            </w:r>
            <w:r w:rsidR="000C5E4B" w:rsidRPr="00296FF9">
              <w:rPr>
                <w:rFonts w:cstheme="minorHAnsi"/>
              </w:rPr>
              <w:t>«13. Проверка технического состояния приборов и аппаратуры, используемой при проведении НК, проводится в аккредитованных Государственных региональных центрах стандартизации, метрологии и испытаний назначенным работником (работниками) лаборатории (подра</w:t>
            </w:r>
            <w:r>
              <w:rPr>
                <w:rFonts w:cstheme="minorHAnsi"/>
              </w:rPr>
              <w:t xml:space="preserve">зделения, осуществляющего НК), </w:t>
            </w:r>
            <w:r w:rsidR="000C5E4B" w:rsidRPr="00296FF9">
              <w:rPr>
                <w:rFonts w:cstheme="minorHAnsi"/>
              </w:rPr>
              <w:t>курирующего подразделения эксплуатирующей организации периодически по графику поверки технического состояния приборов и аппаратуры, а также после ремонта в соответствии с указаниями паспортов (формуляров) и руководств по эксплуатации приборов и аппаратуры. График проверки технического состояния приборов и аппаратуры разрабатывается ежегодно и утверждается руководителем лаборатории (подразделения, осуществляющего НК) /курирующего подразделения эксплуатирующей организации. Сведения о периодических (внеочередных) поверках и контролируемых параметрах вносятся в соответствующие разделы паспортов (формуляров) на приборы и аппаратуру или оформляются свидетельством о поверке/калибровке.»</w:t>
            </w:r>
          </w:p>
        </w:tc>
      </w:tr>
      <w:tr w:rsidR="000C5E4B" w:rsidRPr="0059303C" w14:paraId="494B49F7" w14:textId="77777777" w:rsidTr="00FC43A7">
        <w:trPr>
          <w:trHeight w:val="513"/>
          <w:jc w:val="center"/>
        </w:trPr>
        <w:tc>
          <w:tcPr>
            <w:tcW w:w="2122" w:type="dxa"/>
            <w:vAlign w:val="center"/>
          </w:tcPr>
          <w:p w14:paraId="1E715E79" w14:textId="5A8784F1" w:rsidR="000C5E4B" w:rsidRDefault="000C5E4B" w:rsidP="000C5E4B">
            <w:pPr>
              <w:contextualSpacing/>
              <w:jc w:val="center"/>
            </w:pPr>
            <w:r>
              <w:t>Пункт 16</w:t>
            </w:r>
          </w:p>
        </w:tc>
        <w:tc>
          <w:tcPr>
            <w:tcW w:w="13466" w:type="dxa"/>
            <w:vAlign w:val="center"/>
          </w:tcPr>
          <w:p w14:paraId="1BF7CA87" w14:textId="77777777" w:rsidR="000C5E4B" w:rsidRPr="00296FF9" w:rsidRDefault="000C5E4B" w:rsidP="000C5E4B">
            <w:pPr>
              <w:ind w:firstLine="709"/>
              <w:contextualSpacing/>
              <w:jc w:val="both"/>
              <w:rPr>
                <w:rFonts w:cstheme="minorHAnsi"/>
              </w:rPr>
            </w:pPr>
            <w:r w:rsidRPr="00296FF9">
              <w:rPr>
                <w:rFonts w:cstheme="minorHAnsi"/>
              </w:rPr>
              <w:t>«Работники, выполняющие НК, должны быть обеспечены работодателем специальной одеждой, специальной обувью и другими средствами индивидуальной защиты, санитарно-бытовыми помещениями, а также смывающими и (или) обезвреживающими средствами.»</w:t>
            </w:r>
          </w:p>
          <w:p w14:paraId="7E421C79" w14:textId="1D41B65E" w:rsidR="000C5E4B" w:rsidRPr="00296FF9" w:rsidRDefault="000C5E4B" w:rsidP="00296FF9">
            <w:pPr>
              <w:ind w:firstLine="709"/>
              <w:contextualSpacing/>
              <w:jc w:val="both"/>
              <w:rPr>
                <w:rFonts w:cstheme="minorHAnsi"/>
              </w:rPr>
            </w:pPr>
            <w:r w:rsidRPr="00296FF9">
              <w:rPr>
                <w:rFonts w:cstheme="minorHAnsi"/>
              </w:rPr>
              <w:t>Это обязанность работодателя.</w:t>
            </w:r>
            <w:r w:rsidR="00296FF9">
              <w:rPr>
                <w:rFonts w:cstheme="minorHAnsi"/>
              </w:rPr>
              <w:t xml:space="preserve"> </w:t>
            </w:r>
            <w:r w:rsidRPr="00296FF9">
              <w:rPr>
                <w:rFonts w:cstheme="minorHAnsi"/>
              </w:rPr>
              <w:t>Необходимо конкретизировать данные требования, иначе они будут предъявляться организациям, эксплуатирующим ОПО.</w:t>
            </w:r>
          </w:p>
        </w:tc>
      </w:tr>
      <w:tr w:rsidR="00540191" w:rsidRPr="0059303C" w14:paraId="2E297D22" w14:textId="77777777" w:rsidTr="00FC43A7">
        <w:trPr>
          <w:trHeight w:val="513"/>
          <w:jc w:val="center"/>
        </w:trPr>
        <w:tc>
          <w:tcPr>
            <w:tcW w:w="2122" w:type="dxa"/>
            <w:vAlign w:val="center"/>
          </w:tcPr>
          <w:p w14:paraId="6DBAF08A" w14:textId="5D1C172C" w:rsidR="00540191" w:rsidRDefault="00540191" w:rsidP="006639F9">
            <w:pPr>
              <w:contextualSpacing/>
              <w:jc w:val="center"/>
            </w:pPr>
            <w:r>
              <w:t>Абзац второй пункта 19</w:t>
            </w:r>
          </w:p>
        </w:tc>
        <w:tc>
          <w:tcPr>
            <w:tcW w:w="13466" w:type="dxa"/>
            <w:vAlign w:val="center"/>
          </w:tcPr>
          <w:p w14:paraId="1BE8D108" w14:textId="77777777" w:rsidR="00540191" w:rsidRPr="000050DC" w:rsidRDefault="00540191" w:rsidP="00540191">
            <w:pPr>
              <w:ind w:firstLine="709"/>
              <w:contextualSpacing/>
              <w:jc w:val="both"/>
              <w:rPr>
                <w:rFonts w:cstheme="minorHAnsi"/>
              </w:rPr>
            </w:pPr>
            <w:r w:rsidRPr="000050DC">
              <w:rPr>
                <w:rFonts w:cstheme="minorHAnsi"/>
              </w:rPr>
              <w:t>Изложить в следующей редакции:</w:t>
            </w:r>
          </w:p>
          <w:p w14:paraId="37AACA8E" w14:textId="320FF8CD" w:rsidR="00540191" w:rsidRPr="000C5E4B" w:rsidRDefault="00540191" w:rsidP="00B03272">
            <w:pPr>
              <w:ind w:firstLine="709"/>
              <w:contextualSpacing/>
              <w:jc w:val="both"/>
              <w:rPr>
                <w:rFonts w:cstheme="minorHAnsi"/>
              </w:rPr>
            </w:pPr>
            <w:r w:rsidRPr="000050DC">
              <w:rPr>
                <w:rFonts w:cstheme="minorHAnsi"/>
              </w:rPr>
              <w:t>«Резуль</w:t>
            </w:r>
            <w:r>
              <w:rPr>
                <w:rFonts w:cstheme="minorHAnsi"/>
              </w:rPr>
              <w:t>таты НК должны храниться в пас</w:t>
            </w:r>
            <w:r w:rsidRPr="000050DC">
              <w:rPr>
                <w:rFonts w:cstheme="minorHAnsi"/>
              </w:rPr>
              <w:t>порте (ис</w:t>
            </w:r>
            <w:r>
              <w:rPr>
                <w:rFonts w:cstheme="minorHAnsi"/>
              </w:rPr>
              <w:t>полнительной документации) объ</w:t>
            </w:r>
            <w:r w:rsidRPr="000050DC">
              <w:rPr>
                <w:rFonts w:cstheme="minorHAnsi"/>
              </w:rPr>
              <w:t>екта конт</w:t>
            </w:r>
            <w:r>
              <w:rPr>
                <w:rFonts w:cstheme="minorHAnsi"/>
              </w:rPr>
              <w:t>роля в течение всего срока экс</w:t>
            </w:r>
            <w:r w:rsidRPr="000050DC">
              <w:rPr>
                <w:rFonts w:cstheme="minorHAnsi"/>
              </w:rPr>
              <w:t xml:space="preserve">плуатации </w:t>
            </w:r>
            <w:r>
              <w:rPr>
                <w:rFonts w:cstheme="minorHAnsi"/>
              </w:rPr>
              <w:t>объекта контроля, а также в ла</w:t>
            </w:r>
            <w:r w:rsidRPr="000050DC">
              <w:rPr>
                <w:rFonts w:cstheme="minorHAnsi"/>
              </w:rPr>
              <w:t>боратории (подразделении, осущест</w:t>
            </w:r>
            <w:r>
              <w:rPr>
                <w:rFonts w:cstheme="minorHAnsi"/>
              </w:rPr>
              <w:t>вляю</w:t>
            </w:r>
            <w:r w:rsidRPr="000050DC">
              <w:rPr>
                <w:rFonts w:cstheme="minorHAnsi"/>
              </w:rPr>
              <w:t>щем НК) в соответствии с установленными правилами организации и ведения архива результат</w:t>
            </w:r>
            <w:r>
              <w:rPr>
                <w:rFonts w:cstheme="minorHAnsi"/>
              </w:rPr>
              <w:t>ов НК не менее 3 лет после проведения НК»</w:t>
            </w:r>
            <w:r w:rsidRPr="000050DC">
              <w:rPr>
                <w:rFonts w:cstheme="minorHAnsi"/>
              </w:rPr>
              <w:t>.</w:t>
            </w:r>
          </w:p>
        </w:tc>
      </w:tr>
      <w:tr w:rsidR="00687DFF" w:rsidRPr="0059303C" w14:paraId="09A0DFC8" w14:textId="77777777" w:rsidTr="00FC43A7">
        <w:trPr>
          <w:trHeight w:val="513"/>
          <w:jc w:val="center"/>
        </w:trPr>
        <w:tc>
          <w:tcPr>
            <w:tcW w:w="2122" w:type="dxa"/>
            <w:vAlign w:val="center"/>
          </w:tcPr>
          <w:p w14:paraId="4E12B118" w14:textId="1D7BB31A" w:rsidR="00687DFF" w:rsidRDefault="00296FF9" w:rsidP="006639F9">
            <w:pPr>
              <w:contextualSpacing/>
              <w:jc w:val="center"/>
            </w:pPr>
            <w:r>
              <w:t>В целом по проекту акта</w:t>
            </w:r>
          </w:p>
        </w:tc>
        <w:tc>
          <w:tcPr>
            <w:tcW w:w="13466" w:type="dxa"/>
            <w:vAlign w:val="center"/>
          </w:tcPr>
          <w:p w14:paraId="2C571233" w14:textId="77777777" w:rsidR="00687DFF" w:rsidRDefault="00134308" w:rsidP="00134308">
            <w:pPr>
              <w:ind w:firstLine="709"/>
              <w:contextualSpacing/>
              <w:jc w:val="both"/>
              <w:rPr>
                <w:rFonts w:cstheme="minorHAnsi"/>
              </w:rPr>
            </w:pPr>
            <w:r w:rsidRPr="00134308">
              <w:rPr>
                <w:rFonts w:cstheme="minorHAnsi"/>
              </w:rPr>
              <w:t xml:space="preserve">Снижение затрат и повышение эффективности выполнения </w:t>
            </w:r>
            <w:r>
              <w:rPr>
                <w:rFonts w:cstheme="minorHAnsi"/>
              </w:rPr>
              <w:t>неразрушающего контроля</w:t>
            </w:r>
            <w:r w:rsidRPr="00134308">
              <w:rPr>
                <w:rFonts w:cstheme="minorHAnsi"/>
              </w:rPr>
              <w:t xml:space="preserve"> можно достигнуть только внедрением комплексного подхода и систематизации требований к процессам подготовки, организации проведения и документированию результатов контроля, а также периодическим подтверждением компетентности участников и контроля за исполнением ими всех установленных норм безопасности. Поэтому соблюдение требований предлагаемого документа окажет наиболее эффективное регулирующее влияние на организацию НК технических устройств, зданий и сооружений на ОПО.</w:t>
            </w:r>
          </w:p>
          <w:p w14:paraId="3E20C135" w14:textId="5FAEFA44" w:rsidR="00134308" w:rsidRPr="00687DFF" w:rsidRDefault="00134308" w:rsidP="00134308">
            <w:pPr>
              <w:ind w:firstLine="709"/>
              <w:contextualSpacing/>
              <w:jc w:val="both"/>
              <w:rPr>
                <w:rFonts w:cstheme="minorHAnsi"/>
              </w:rPr>
            </w:pPr>
            <w:r w:rsidRPr="00134308">
              <w:rPr>
                <w:rFonts w:cstheme="minorHAnsi"/>
              </w:rPr>
              <w:t>Введение данных ФНП, не изменит существующую структуру и порядок аттестации специалистов и лабораторий неразрушающего контроля, следовательно, переходный период для вступления в силу проекта акта не требуется.</w:t>
            </w:r>
          </w:p>
        </w:tc>
      </w:tr>
    </w:tbl>
    <w:p w14:paraId="2F3BAC1A" w14:textId="77777777" w:rsidR="005E562E" w:rsidRPr="003D5CD6" w:rsidRDefault="005E562E" w:rsidP="00D068DC">
      <w:pPr>
        <w:contextualSpacing/>
        <w:jc w:val="both"/>
      </w:pPr>
    </w:p>
    <w:sectPr w:rsidR="005E562E" w:rsidRPr="003D5CD6" w:rsidSect="00266EE8">
      <w:headerReference w:type="even" r:id="rId9"/>
      <w:headerReference w:type="default" r:id="rId10"/>
      <w:pgSz w:w="16838" w:h="11906" w:orient="landscape"/>
      <w:pgMar w:top="992" w:right="794" w:bottom="748"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E9539" w14:textId="77777777" w:rsidR="00AC10E4" w:rsidRDefault="00AC10E4">
      <w:r>
        <w:separator/>
      </w:r>
    </w:p>
  </w:endnote>
  <w:endnote w:type="continuationSeparator" w:id="0">
    <w:p w14:paraId="0FE0D6E7" w14:textId="77777777" w:rsidR="00AC10E4" w:rsidRDefault="00AC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B7D86" w14:textId="77777777" w:rsidR="00AC10E4" w:rsidRDefault="00AC10E4">
      <w:r>
        <w:separator/>
      </w:r>
    </w:p>
  </w:footnote>
  <w:footnote w:type="continuationSeparator" w:id="0">
    <w:p w14:paraId="6CFFDD93" w14:textId="77777777" w:rsidR="00AC10E4" w:rsidRDefault="00AC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873" w14:textId="77777777" w:rsidR="00B14340" w:rsidRDefault="00B14340" w:rsidP="00FE14C9">
    <w:pPr>
      <w:pStyle w:val="ConsNonformat"/>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BDFDF89" w14:textId="77777777" w:rsidR="00B14340" w:rsidRDefault="00B14340">
    <w:pPr>
      <w:pStyle w:val="ConsNonforma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007B" w14:textId="77777777" w:rsidR="00B14340" w:rsidRDefault="00B14340"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85F6991" w14:textId="77777777" w:rsidR="00B14340" w:rsidRDefault="00B143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D5DE" w14:textId="5A9901A3" w:rsidR="00B14340" w:rsidRDefault="00B14340"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0116">
      <w:rPr>
        <w:rStyle w:val="a5"/>
        <w:noProof/>
      </w:rPr>
      <w:t>3</w:t>
    </w:r>
    <w:r>
      <w:rPr>
        <w:rStyle w:val="a5"/>
      </w:rPr>
      <w:fldChar w:fldCharType="end"/>
    </w:r>
  </w:p>
  <w:p w14:paraId="3D9A7FA3" w14:textId="77777777" w:rsidR="00B14340" w:rsidRDefault="00B143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5AD"/>
    <w:multiLevelType w:val="multilevel"/>
    <w:tmpl w:val="2AD8E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45DA0"/>
    <w:multiLevelType w:val="hybridMultilevel"/>
    <w:tmpl w:val="4E64A5A2"/>
    <w:lvl w:ilvl="0" w:tplc="CE8C660C">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8B5D62"/>
    <w:multiLevelType w:val="multilevel"/>
    <w:tmpl w:val="627ED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8E125E0"/>
    <w:multiLevelType w:val="multilevel"/>
    <w:tmpl w:val="7F1CD9F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9F50293"/>
    <w:multiLevelType w:val="hybridMultilevel"/>
    <w:tmpl w:val="87BA740E"/>
    <w:lvl w:ilvl="0" w:tplc="A99EA5BC">
      <w:start w:val="1"/>
      <w:numFmt w:val="decimal"/>
      <w:lvlText w:val="%1."/>
      <w:lvlJc w:val="left"/>
      <w:pPr>
        <w:ind w:left="1043" w:hanging="705"/>
      </w:pPr>
      <w:rPr>
        <w:rFonts w:ascii="Times New Roman" w:hAnsi="Times New Roman" w:cs="Times New Roman" w:hint="default"/>
        <w:sz w:val="24"/>
        <w:szCs w:val="24"/>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5" w15:restartNumberingAfterBreak="0">
    <w:nsid w:val="1AF90B38"/>
    <w:multiLevelType w:val="hybridMultilevel"/>
    <w:tmpl w:val="C58407F8"/>
    <w:lvl w:ilvl="0" w:tplc="B85E6FA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4C15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57C03"/>
    <w:multiLevelType w:val="hybridMultilevel"/>
    <w:tmpl w:val="5B286526"/>
    <w:lvl w:ilvl="0" w:tplc="108AD65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15:restartNumberingAfterBreak="0">
    <w:nsid w:val="2531797D"/>
    <w:multiLevelType w:val="hybridMultilevel"/>
    <w:tmpl w:val="E20EB64E"/>
    <w:lvl w:ilvl="0" w:tplc="6936C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046ABF"/>
    <w:multiLevelType w:val="hybridMultilevel"/>
    <w:tmpl w:val="A5289AC6"/>
    <w:lvl w:ilvl="0" w:tplc="28747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45561B9"/>
    <w:multiLevelType w:val="hybridMultilevel"/>
    <w:tmpl w:val="75361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EF4EAB"/>
    <w:multiLevelType w:val="multilevel"/>
    <w:tmpl w:val="876A8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9A1F2A"/>
    <w:multiLevelType w:val="hybridMultilevel"/>
    <w:tmpl w:val="27A09410"/>
    <w:lvl w:ilvl="0" w:tplc="9DC07430">
      <w:start w:val="1"/>
      <w:numFmt w:val="decimal"/>
      <w:lvlText w:val="%1."/>
      <w:lvlJc w:val="left"/>
      <w:pPr>
        <w:tabs>
          <w:tab w:val="num" w:pos="928"/>
        </w:tabs>
        <w:ind w:left="928" w:hanging="360"/>
      </w:pPr>
      <w:rPr>
        <w:rFonts w:cs="Times New Roman"/>
        <w:b w:val="0"/>
      </w:rPr>
    </w:lvl>
    <w:lvl w:ilvl="1" w:tplc="B134A178">
      <w:start w:val="1"/>
      <w:numFmt w:val="upperRoman"/>
      <w:lvlText w:val="%2."/>
      <w:lvlJc w:val="left"/>
      <w:pPr>
        <w:tabs>
          <w:tab w:val="num" w:pos="1620"/>
        </w:tabs>
        <w:ind w:left="1620" w:hanging="720"/>
      </w:pPr>
      <w:rPr>
        <w:rFonts w:cs="Times New Roman" w:hint="default"/>
        <w:b/>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42A57D54"/>
    <w:multiLevelType w:val="multilevel"/>
    <w:tmpl w:val="AE661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893B30"/>
    <w:multiLevelType w:val="hybridMultilevel"/>
    <w:tmpl w:val="D2D23ED2"/>
    <w:lvl w:ilvl="0" w:tplc="DABE3A1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23D3027"/>
    <w:multiLevelType w:val="hybridMultilevel"/>
    <w:tmpl w:val="77D4697C"/>
    <w:lvl w:ilvl="0" w:tplc="85E2C064">
      <w:start w:val="1"/>
      <w:numFmt w:val="decimal"/>
      <w:lvlText w:val="%1)"/>
      <w:lvlJc w:val="left"/>
      <w:pPr>
        <w:ind w:left="671" w:hanging="360"/>
      </w:pPr>
      <w:rPr>
        <w:rFonts w:hint="default"/>
        <w:color w:val="auto"/>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16" w15:restartNumberingAfterBreak="0">
    <w:nsid w:val="60310EF8"/>
    <w:multiLevelType w:val="hybridMultilevel"/>
    <w:tmpl w:val="3AF8C32C"/>
    <w:lvl w:ilvl="0" w:tplc="D9C02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3820B34"/>
    <w:multiLevelType w:val="hybridMultilevel"/>
    <w:tmpl w:val="2078248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15:restartNumberingAfterBreak="0">
    <w:nsid w:val="7A642ABA"/>
    <w:multiLevelType w:val="multilevel"/>
    <w:tmpl w:val="D698351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CEE776C"/>
    <w:multiLevelType w:val="hybridMultilevel"/>
    <w:tmpl w:val="9996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3"/>
  </w:num>
  <w:num w:numId="5">
    <w:abstractNumId w:val="14"/>
  </w:num>
  <w:num w:numId="6">
    <w:abstractNumId w:val="7"/>
  </w:num>
  <w:num w:numId="7">
    <w:abstractNumId w:val="11"/>
  </w:num>
  <w:num w:numId="8">
    <w:abstractNumId w:val="2"/>
  </w:num>
  <w:num w:numId="9">
    <w:abstractNumId w:val="10"/>
  </w:num>
  <w:num w:numId="10">
    <w:abstractNumId w:val="0"/>
  </w:num>
  <w:num w:numId="11">
    <w:abstractNumId w:val="13"/>
  </w:num>
  <w:num w:numId="12">
    <w:abstractNumId w:val="9"/>
  </w:num>
  <w:num w:numId="13">
    <w:abstractNumId w:val="16"/>
  </w:num>
  <w:num w:numId="14">
    <w:abstractNumId w:val="8"/>
  </w:num>
  <w:num w:numId="15">
    <w:abstractNumId w:val="5"/>
  </w:num>
  <w:num w:numId="16">
    <w:abstractNumId w:val="1"/>
  </w:num>
  <w:num w:numId="17">
    <w:abstractNumId w:val="4"/>
  </w:num>
  <w:num w:numId="18">
    <w:abstractNumId w:val="15"/>
  </w:num>
  <w:num w:numId="19">
    <w:abstractNumId w:val="6"/>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C9"/>
    <w:rsid w:val="00002598"/>
    <w:rsid w:val="00004007"/>
    <w:rsid w:val="00004922"/>
    <w:rsid w:val="00004C8E"/>
    <w:rsid w:val="000050DC"/>
    <w:rsid w:val="000064D4"/>
    <w:rsid w:val="000100FE"/>
    <w:rsid w:val="000145F4"/>
    <w:rsid w:val="00015E55"/>
    <w:rsid w:val="00016B02"/>
    <w:rsid w:val="00017A2C"/>
    <w:rsid w:val="00017C70"/>
    <w:rsid w:val="00017F5A"/>
    <w:rsid w:val="00020052"/>
    <w:rsid w:val="00020235"/>
    <w:rsid w:val="000211D3"/>
    <w:rsid w:val="00022414"/>
    <w:rsid w:val="00022511"/>
    <w:rsid w:val="000238AB"/>
    <w:rsid w:val="000249C0"/>
    <w:rsid w:val="00026E0D"/>
    <w:rsid w:val="00030BA1"/>
    <w:rsid w:val="0003159F"/>
    <w:rsid w:val="000324A0"/>
    <w:rsid w:val="00035DD2"/>
    <w:rsid w:val="000360E3"/>
    <w:rsid w:val="0004054D"/>
    <w:rsid w:val="00040D77"/>
    <w:rsid w:val="00041860"/>
    <w:rsid w:val="00043DF9"/>
    <w:rsid w:val="00056E23"/>
    <w:rsid w:val="00057273"/>
    <w:rsid w:val="000612BE"/>
    <w:rsid w:val="00061C14"/>
    <w:rsid w:val="0006239E"/>
    <w:rsid w:val="00065103"/>
    <w:rsid w:val="00067116"/>
    <w:rsid w:val="0007065A"/>
    <w:rsid w:val="00075645"/>
    <w:rsid w:val="000770D0"/>
    <w:rsid w:val="00080F30"/>
    <w:rsid w:val="000812B0"/>
    <w:rsid w:val="00083386"/>
    <w:rsid w:val="00084A07"/>
    <w:rsid w:val="00086A6D"/>
    <w:rsid w:val="00087D27"/>
    <w:rsid w:val="0009261E"/>
    <w:rsid w:val="00095EDD"/>
    <w:rsid w:val="0009694A"/>
    <w:rsid w:val="0009753D"/>
    <w:rsid w:val="000A2269"/>
    <w:rsid w:val="000A2AEA"/>
    <w:rsid w:val="000A45C6"/>
    <w:rsid w:val="000A6FAE"/>
    <w:rsid w:val="000B0A00"/>
    <w:rsid w:val="000B114F"/>
    <w:rsid w:val="000B1D47"/>
    <w:rsid w:val="000B535A"/>
    <w:rsid w:val="000B62E6"/>
    <w:rsid w:val="000B77FC"/>
    <w:rsid w:val="000C188A"/>
    <w:rsid w:val="000C1ECE"/>
    <w:rsid w:val="000C5C28"/>
    <w:rsid w:val="000C5E4B"/>
    <w:rsid w:val="000C7210"/>
    <w:rsid w:val="000C78A4"/>
    <w:rsid w:val="000D224C"/>
    <w:rsid w:val="000D23EA"/>
    <w:rsid w:val="000D6192"/>
    <w:rsid w:val="000D6BAB"/>
    <w:rsid w:val="000D6FCB"/>
    <w:rsid w:val="000D78F0"/>
    <w:rsid w:val="000D7B5C"/>
    <w:rsid w:val="000E28D6"/>
    <w:rsid w:val="000E2FA7"/>
    <w:rsid w:val="000E3DD7"/>
    <w:rsid w:val="000E5C88"/>
    <w:rsid w:val="000F0B08"/>
    <w:rsid w:val="000F39EE"/>
    <w:rsid w:val="000F5804"/>
    <w:rsid w:val="001006D6"/>
    <w:rsid w:val="001016EE"/>
    <w:rsid w:val="00103A50"/>
    <w:rsid w:val="00107C8C"/>
    <w:rsid w:val="00111AC8"/>
    <w:rsid w:val="00113A37"/>
    <w:rsid w:val="00113EE5"/>
    <w:rsid w:val="00123F2F"/>
    <w:rsid w:val="00134308"/>
    <w:rsid w:val="001371D1"/>
    <w:rsid w:val="00137B2E"/>
    <w:rsid w:val="00141E30"/>
    <w:rsid w:val="00143344"/>
    <w:rsid w:val="00147DB1"/>
    <w:rsid w:val="00152491"/>
    <w:rsid w:val="00152F91"/>
    <w:rsid w:val="00153DDB"/>
    <w:rsid w:val="00154163"/>
    <w:rsid w:val="00154736"/>
    <w:rsid w:val="00155E20"/>
    <w:rsid w:val="0016035F"/>
    <w:rsid w:val="00160A73"/>
    <w:rsid w:val="00160F0C"/>
    <w:rsid w:val="00163E93"/>
    <w:rsid w:val="00164CFF"/>
    <w:rsid w:val="00165ED9"/>
    <w:rsid w:val="00167662"/>
    <w:rsid w:val="00167C21"/>
    <w:rsid w:val="00170FA8"/>
    <w:rsid w:val="001721DB"/>
    <w:rsid w:val="0017272A"/>
    <w:rsid w:val="001727BE"/>
    <w:rsid w:val="0017575C"/>
    <w:rsid w:val="00184F53"/>
    <w:rsid w:val="0018653B"/>
    <w:rsid w:val="001932E0"/>
    <w:rsid w:val="0019417D"/>
    <w:rsid w:val="00195DB1"/>
    <w:rsid w:val="001964CD"/>
    <w:rsid w:val="001A146F"/>
    <w:rsid w:val="001A25DB"/>
    <w:rsid w:val="001A312D"/>
    <w:rsid w:val="001A383F"/>
    <w:rsid w:val="001A52AF"/>
    <w:rsid w:val="001A682A"/>
    <w:rsid w:val="001A682D"/>
    <w:rsid w:val="001B2C50"/>
    <w:rsid w:val="001B5351"/>
    <w:rsid w:val="001B5C4B"/>
    <w:rsid w:val="001B694C"/>
    <w:rsid w:val="001C1695"/>
    <w:rsid w:val="001C7822"/>
    <w:rsid w:val="001D2ED1"/>
    <w:rsid w:val="001D4922"/>
    <w:rsid w:val="001D68CE"/>
    <w:rsid w:val="001D7CE5"/>
    <w:rsid w:val="001E023C"/>
    <w:rsid w:val="001E247F"/>
    <w:rsid w:val="001E74C4"/>
    <w:rsid w:val="001F0A36"/>
    <w:rsid w:val="001F2EBA"/>
    <w:rsid w:val="001F52E6"/>
    <w:rsid w:val="001F56F1"/>
    <w:rsid w:val="001F72F9"/>
    <w:rsid w:val="00200217"/>
    <w:rsid w:val="002002B1"/>
    <w:rsid w:val="00201214"/>
    <w:rsid w:val="00204199"/>
    <w:rsid w:val="0020468A"/>
    <w:rsid w:val="00205418"/>
    <w:rsid w:val="00206064"/>
    <w:rsid w:val="00206A65"/>
    <w:rsid w:val="002145F8"/>
    <w:rsid w:val="00215A5C"/>
    <w:rsid w:val="00222E58"/>
    <w:rsid w:val="002248FE"/>
    <w:rsid w:val="00225A33"/>
    <w:rsid w:val="0023412D"/>
    <w:rsid w:val="002368FB"/>
    <w:rsid w:val="002372BF"/>
    <w:rsid w:val="00240C19"/>
    <w:rsid w:val="0024215F"/>
    <w:rsid w:val="00242B9D"/>
    <w:rsid w:val="00246932"/>
    <w:rsid w:val="00246E46"/>
    <w:rsid w:val="00247F87"/>
    <w:rsid w:val="00251D63"/>
    <w:rsid w:val="0025732B"/>
    <w:rsid w:val="0026061B"/>
    <w:rsid w:val="00264251"/>
    <w:rsid w:val="0026468E"/>
    <w:rsid w:val="00264BF6"/>
    <w:rsid w:val="00265082"/>
    <w:rsid w:val="00265CF0"/>
    <w:rsid w:val="00265FB7"/>
    <w:rsid w:val="00266352"/>
    <w:rsid w:val="00266EE8"/>
    <w:rsid w:val="002678D4"/>
    <w:rsid w:val="00270711"/>
    <w:rsid w:val="0027480A"/>
    <w:rsid w:val="002775D5"/>
    <w:rsid w:val="002808F5"/>
    <w:rsid w:val="0028261A"/>
    <w:rsid w:val="0028293E"/>
    <w:rsid w:val="002836DD"/>
    <w:rsid w:val="00284951"/>
    <w:rsid w:val="0028539F"/>
    <w:rsid w:val="00285F2E"/>
    <w:rsid w:val="00286523"/>
    <w:rsid w:val="002902B3"/>
    <w:rsid w:val="00291759"/>
    <w:rsid w:val="00291BC2"/>
    <w:rsid w:val="00292B4A"/>
    <w:rsid w:val="0029304A"/>
    <w:rsid w:val="00293A79"/>
    <w:rsid w:val="00295439"/>
    <w:rsid w:val="002959D5"/>
    <w:rsid w:val="0029612A"/>
    <w:rsid w:val="00296C9C"/>
    <w:rsid w:val="00296FF9"/>
    <w:rsid w:val="00297295"/>
    <w:rsid w:val="002A13D5"/>
    <w:rsid w:val="002A2CE4"/>
    <w:rsid w:val="002A5E00"/>
    <w:rsid w:val="002A6D50"/>
    <w:rsid w:val="002B11AB"/>
    <w:rsid w:val="002B170E"/>
    <w:rsid w:val="002B1FE6"/>
    <w:rsid w:val="002B6EB8"/>
    <w:rsid w:val="002C010E"/>
    <w:rsid w:val="002C01B1"/>
    <w:rsid w:val="002C3064"/>
    <w:rsid w:val="002C3813"/>
    <w:rsid w:val="002C717D"/>
    <w:rsid w:val="002C72D1"/>
    <w:rsid w:val="002C7883"/>
    <w:rsid w:val="002C7901"/>
    <w:rsid w:val="002D08E4"/>
    <w:rsid w:val="002D2FA9"/>
    <w:rsid w:val="002D78A8"/>
    <w:rsid w:val="002E1EE2"/>
    <w:rsid w:val="002E701C"/>
    <w:rsid w:val="002E7615"/>
    <w:rsid w:val="002F14A9"/>
    <w:rsid w:val="002F3411"/>
    <w:rsid w:val="002F3A0F"/>
    <w:rsid w:val="002F4783"/>
    <w:rsid w:val="002F571E"/>
    <w:rsid w:val="00301E29"/>
    <w:rsid w:val="00304334"/>
    <w:rsid w:val="00311999"/>
    <w:rsid w:val="0031261D"/>
    <w:rsid w:val="00312AC7"/>
    <w:rsid w:val="003168DC"/>
    <w:rsid w:val="00316C1D"/>
    <w:rsid w:val="003206B8"/>
    <w:rsid w:val="00321B23"/>
    <w:rsid w:val="00330CE1"/>
    <w:rsid w:val="003314D6"/>
    <w:rsid w:val="00333ED3"/>
    <w:rsid w:val="00336A24"/>
    <w:rsid w:val="0034068D"/>
    <w:rsid w:val="003410B3"/>
    <w:rsid w:val="00342902"/>
    <w:rsid w:val="00343C10"/>
    <w:rsid w:val="003443C5"/>
    <w:rsid w:val="00345133"/>
    <w:rsid w:val="00347182"/>
    <w:rsid w:val="00350B68"/>
    <w:rsid w:val="00352265"/>
    <w:rsid w:val="003555B0"/>
    <w:rsid w:val="00356F67"/>
    <w:rsid w:val="00356FBE"/>
    <w:rsid w:val="00357A70"/>
    <w:rsid w:val="00360791"/>
    <w:rsid w:val="00361DD9"/>
    <w:rsid w:val="0036239F"/>
    <w:rsid w:val="00367096"/>
    <w:rsid w:val="00367BE3"/>
    <w:rsid w:val="0037171C"/>
    <w:rsid w:val="00373126"/>
    <w:rsid w:val="00374E44"/>
    <w:rsid w:val="003752FA"/>
    <w:rsid w:val="00375866"/>
    <w:rsid w:val="00377AE8"/>
    <w:rsid w:val="00381B8F"/>
    <w:rsid w:val="003829A7"/>
    <w:rsid w:val="003844D9"/>
    <w:rsid w:val="0039256E"/>
    <w:rsid w:val="00392DB7"/>
    <w:rsid w:val="003936B1"/>
    <w:rsid w:val="003A04A0"/>
    <w:rsid w:val="003A09C9"/>
    <w:rsid w:val="003A3D66"/>
    <w:rsid w:val="003A481F"/>
    <w:rsid w:val="003B07B9"/>
    <w:rsid w:val="003B4897"/>
    <w:rsid w:val="003B4BD5"/>
    <w:rsid w:val="003B6A14"/>
    <w:rsid w:val="003C059E"/>
    <w:rsid w:val="003C1FA8"/>
    <w:rsid w:val="003C47B4"/>
    <w:rsid w:val="003C4C3B"/>
    <w:rsid w:val="003C4FEB"/>
    <w:rsid w:val="003C64D9"/>
    <w:rsid w:val="003C72A5"/>
    <w:rsid w:val="003C73F6"/>
    <w:rsid w:val="003C7D60"/>
    <w:rsid w:val="003D402C"/>
    <w:rsid w:val="003D4456"/>
    <w:rsid w:val="003D477F"/>
    <w:rsid w:val="003D4AFC"/>
    <w:rsid w:val="003D4E58"/>
    <w:rsid w:val="003D52CE"/>
    <w:rsid w:val="003D5CD6"/>
    <w:rsid w:val="003D6BCC"/>
    <w:rsid w:val="003E0455"/>
    <w:rsid w:val="003E0C97"/>
    <w:rsid w:val="003E5110"/>
    <w:rsid w:val="003E5F08"/>
    <w:rsid w:val="003F56BE"/>
    <w:rsid w:val="003F69AD"/>
    <w:rsid w:val="00407283"/>
    <w:rsid w:val="004076F5"/>
    <w:rsid w:val="00410054"/>
    <w:rsid w:val="00410659"/>
    <w:rsid w:val="00410E50"/>
    <w:rsid w:val="00410F00"/>
    <w:rsid w:val="00411147"/>
    <w:rsid w:val="004117EE"/>
    <w:rsid w:val="00414DFC"/>
    <w:rsid w:val="004219F2"/>
    <w:rsid w:val="0042378B"/>
    <w:rsid w:val="0042604A"/>
    <w:rsid w:val="00426C4B"/>
    <w:rsid w:val="0043369A"/>
    <w:rsid w:val="00433844"/>
    <w:rsid w:val="00433F69"/>
    <w:rsid w:val="004437D3"/>
    <w:rsid w:val="00445B34"/>
    <w:rsid w:val="0045050B"/>
    <w:rsid w:val="004514D5"/>
    <w:rsid w:val="0045165F"/>
    <w:rsid w:val="004517E6"/>
    <w:rsid w:val="00455201"/>
    <w:rsid w:val="0046076A"/>
    <w:rsid w:val="00460987"/>
    <w:rsid w:val="00460D6D"/>
    <w:rsid w:val="004662D7"/>
    <w:rsid w:val="00470E7D"/>
    <w:rsid w:val="00472306"/>
    <w:rsid w:val="004745CD"/>
    <w:rsid w:val="00474E8A"/>
    <w:rsid w:val="00474F16"/>
    <w:rsid w:val="00483941"/>
    <w:rsid w:val="0048456D"/>
    <w:rsid w:val="0048706A"/>
    <w:rsid w:val="00493CDC"/>
    <w:rsid w:val="00495486"/>
    <w:rsid w:val="00495D11"/>
    <w:rsid w:val="00495F4E"/>
    <w:rsid w:val="00496ADF"/>
    <w:rsid w:val="00497E15"/>
    <w:rsid w:val="004A2C30"/>
    <w:rsid w:val="004A3531"/>
    <w:rsid w:val="004A69F0"/>
    <w:rsid w:val="004A6A2D"/>
    <w:rsid w:val="004B0662"/>
    <w:rsid w:val="004B099B"/>
    <w:rsid w:val="004B27C7"/>
    <w:rsid w:val="004B3319"/>
    <w:rsid w:val="004B52BF"/>
    <w:rsid w:val="004B69DD"/>
    <w:rsid w:val="004C0DBC"/>
    <w:rsid w:val="004C0E8C"/>
    <w:rsid w:val="004C1605"/>
    <w:rsid w:val="004C22BF"/>
    <w:rsid w:val="004C34EE"/>
    <w:rsid w:val="004D160E"/>
    <w:rsid w:val="004D2983"/>
    <w:rsid w:val="004D51D5"/>
    <w:rsid w:val="004D61CD"/>
    <w:rsid w:val="004E1292"/>
    <w:rsid w:val="004E166B"/>
    <w:rsid w:val="004E2A3B"/>
    <w:rsid w:val="004E587F"/>
    <w:rsid w:val="004F2D29"/>
    <w:rsid w:val="004F36A4"/>
    <w:rsid w:val="004F3B19"/>
    <w:rsid w:val="004F5791"/>
    <w:rsid w:val="004F7BAC"/>
    <w:rsid w:val="005018C2"/>
    <w:rsid w:val="0050265C"/>
    <w:rsid w:val="00502F7C"/>
    <w:rsid w:val="005053FB"/>
    <w:rsid w:val="00505E5C"/>
    <w:rsid w:val="00506A8D"/>
    <w:rsid w:val="005076D8"/>
    <w:rsid w:val="0051015A"/>
    <w:rsid w:val="00510C74"/>
    <w:rsid w:val="00511A8F"/>
    <w:rsid w:val="00511EFB"/>
    <w:rsid w:val="00512129"/>
    <w:rsid w:val="00514FB8"/>
    <w:rsid w:val="00517EAE"/>
    <w:rsid w:val="005224BD"/>
    <w:rsid w:val="00522B82"/>
    <w:rsid w:val="005241C5"/>
    <w:rsid w:val="00525CA8"/>
    <w:rsid w:val="00525DF1"/>
    <w:rsid w:val="00532AB3"/>
    <w:rsid w:val="005342FD"/>
    <w:rsid w:val="00534CC4"/>
    <w:rsid w:val="005352BE"/>
    <w:rsid w:val="00540191"/>
    <w:rsid w:val="00540DCE"/>
    <w:rsid w:val="00542395"/>
    <w:rsid w:val="005426A3"/>
    <w:rsid w:val="005439DC"/>
    <w:rsid w:val="00543DD8"/>
    <w:rsid w:val="00545B7A"/>
    <w:rsid w:val="005511EE"/>
    <w:rsid w:val="0055485F"/>
    <w:rsid w:val="005556F0"/>
    <w:rsid w:val="005563B8"/>
    <w:rsid w:val="005612CD"/>
    <w:rsid w:val="00561E26"/>
    <w:rsid w:val="00563E47"/>
    <w:rsid w:val="005644A1"/>
    <w:rsid w:val="005663B8"/>
    <w:rsid w:val="00567098"/>
    <w:rsid w:val="00570028"/>
    <w:rsid w:val="00573F7F"/>
    <w:rsid w:val="00576C1D"/>
    <w:rsid w:val="00577057"/>
    <w:rsid w:val="005804E1"/>
    <w:rsid w:val="005823AD"/>
    <w:rsid w:val="005853EA"/>
    <w:rsid w:val="005866B0"/>
    <w:rsid w:val="00587109"/>
    <w:rsid w:val="00592364"/>
    <w:rsid w:val="0059303C"/>
    <w:rsid w:val="0059319D"/>
    <w:rsid w:val="00597AD1"/>
    <w:rsid w:val="005A1B98"/>
    <w:rsid w:val="005A236D"/>
    <w:rsid w:val="005A48B9"/>
    <w:rsid w:val="005A6844"/>
    <w:rsid w:val="005A6ED8"/>
    <w:rsid w:val="005A7833"/>
    <w:rsid w:val="005B0397"/>
    <w:rsid w:val="005B27F4"/>
    <w:rsid w:val="005B4294"/>
    <w:rsid w:val="005B49CD"/>
    <w:rsid w:val="005C21E7"/>
    <w:rsid w:val="005C3C26"/>
    <w:rsid w:val="005C4C1C"/>
    <w:rsid w:val="005C5EF5"/>
    <w:rsid w:val="005C6358"/>
    <w:rsid w:val="005C6B7D"/>
    <w:rsid w:val="005D09EC"/>
    <w:rsid w:val="005D1F72"/>
    <w:rsid w:val="005D3E93"/>
    <w:rsid w:val="005D51BF"/>
    <w:rsid w:val="005D5B80"/>
    <w:rsid w:val="005D6CC6"/>
    <w:rsid w:val="005D72B9"/>
    <w:rsid w:val="005E3EB4"/>
    <w:rsid w:val="005E4D7A"/>
    <w:rsid w:val="005E562E"/>
    <w:rsid w:val="005E6DF4"/>
    <w:rsid w:val="005E7011"/>
    <w:rsid w:val="005F16C0"/>
    <w:rsid w:val="005F4B9D"/>
    <w:rsid w:val="005F51FA"/>
    <w:rsid w:val="005F5C24"/>
    <w:rsid w:val="005F7213"/>
    <w:rsid w:val="005F750B"/>
    <w:rsid w:val="00602BFA"/>
    <w:rsid w:val="00605BCB"/>
    <w:rsid w:val="0060715A"/>
    <w:rsid w:val="006072EF"/>
    <w:rsid w:val="00607F35"/>
    <w:rsid w:val="00613A23"/>
    <w:rsid w:val="00614026"/>
    <w:rsid w:val="00615C03"/>
    <w:rsid w:val="006167E1"/>
    <w:rsid w:val="00616BEB"/>
    <w:rsid w:val="006234D6"/>
    <w:rsid w:val="00623D63"/>
    <w:rsid w:val="0062406E"/>
    <w:rsid w:val="00624761"/>
    <w:rsid w:val="0062654D"/>
    <w:rsid w:val="006267A8"/>
    <w:rsid w:val="00630F6A"/>
    <w:rsid w:val="0063120D"/>
    <w:rsid w:val="00631292"/>
    <w:rsid w:val="00633B58"/>
    <w:rsid w:val="00642B6D"/>
    <w:rsid w:val="00644341"/>
    <w:rsid w:val="00644DE8"/>
    <w:rsid w:val="006450BD"/>
    <w:rsid w:val="00645E6E"/>
    <w:rsid w:val="00645F08"/>
    <w:rsid w:val="0064746D"/>
    <w:rsid w:val="00652234"/>
    <w:rsid w:val="00652C6B"/>
    <w:rsid w:val="00653432"/>
    <w:rsid w:val="006544FD"/>
    <w:rsid w:val="006555B8"/>
    <w:rsid w:val="00657E26"/>
    <w:rsid w:val="006606A6"/>
    <w:rsid w:val="006633C9"/>
    <w:rsid w:val="006638AF"/>
    <w:rsid w:val="006639F9"/>
    <w:rsid w:val="00667DDE"/>
    <w:rsid w:val="006702BC"/>
    <w:rsid w:val="0067127E"/>
    <w:rsid w:val="00674181"/>
    <w:rsid w:val="00674E95"/>
    <w:rsid w:val="006826F6"/>
    <w:rsid w:val="00686488"/>
    <w:rsid w:val="00686DAD"/>
    <w:rsid w:val="00687DFF"/>
    <w:rsid w:val="0069038D"/>
    <w:rsid w:val="00695CD4"/>
    <w:rsid w:val="006A12F8"/>
    <w:rsid w:val="006A412C"/>
    <w:rsid w:val="006A533E"/>
    <w:rsid w:val="006B142E"/>
    <w:rsid w:val="006B336A"/>
    <w:rsid w:val="006B4E86"/>
    <w:rsid w:val="006C6606"/>
    <w:rsid w:val="006C6B5D"/>
    <w:rsid w:val="006D079C"/>
    <w:rsid w:val="006D2EBC"/>
    <w:rsid w:val="006D3C26"/>
    <w:rsid w:val="006D43A6"/>
    <w:rsid w:val="006D4EB3"/>
    <w:rsid w:val="006E03A1"/>
    <w:rsid w:val="006E19CA"/>
    <w:rsid w:val="006E2D0A"/>
    <w:rsid w:val="006E30F0"/>
    <w:rsid w:val="006E32F8"/>
    <w:rsid w:val="006E47DF"/>
    <w:rsid w:val="006E5D69"/>
    <w:rsid w:val="006E6A5C"/>
    <w:rsid w:val="006E7294"/>
    <w:rsid w:val="006E729B"/>
    <w:rsid w:val="006F1372"/>
    <w:rsid w:val="006F1F04"/>
    <w:rsid w:val="006F235B"/>
    <w:rsid w:val="006F2ABB"/>
    <w:rsid w:val="006F48E1"/>
    <w:rsid w:val="006F6401"/>
    <w:rsid w:val="00700979"/>
    <w:rsid w:val="00700D0C"/>
    <w:rsid w:val="00707D7D"/>
    <w:rsid w:val="00710F03"/>
    <w:rsid w:val="00714874"/>
    <w:rsid w:val="00716354"/>
    <w:rsid w:val="00720E59"/>
    <w:rsid w:val="0072284C"/>
    <w:rsid w:val="00733AE6"/>
    <w:rsid w:val="00734A47"/>
    <w:rsid w:val="007362A7"/>
    <w:rsid w:val="00736D00"/>
    <w:rsid w:val="0074083D"/>
    <w:rsid w:val="007410EE"/>
    <w:rsid w:val="00742925"/>
    <w:rsid w:val="00742D95"/>
    <w:rsid w:val="00743E51"/>
    <w:rsid w:val="00744238"/>
    <w:rsid w:val="00744974"/>
    <w:rsid w:val="007455C3"/>
    <w:rsid w:val="00747F4B"/>
    <w:rsid w:val="00750AE6"/>
    <w:rsid w:val="007517F7"/>
    <w:rsid w:val="007518C3"/>
    <w:rsid w:val="00752BE1"/>
    <w:rsid w:val="00752C9D"/>
    <w:rsid w:val="007559F5"/>
    <w:rsid w:val="0075723F"/>
    <w:rsid w:val="00761163"/>
    <w:rsid w:val="007651E5"/>
    <w:rsid w:val="0076617B"/>
    <w:rsid w:val="007661A6"/>
    <w:rsid w:val="00767D78"/>
    <w:rsid w:val="0077218E"/>
    <w:rsid w:val="00772B28"/>
    <w:rsid w:val="00774406"/>
    <w:rsid w:val="00775B4C"/>
    <w:rsid w:val="0078037E"/>
    <w:rsid w:val="007814F9"/>
    <w:rsid w:val="00782761"/>
    <w:rsid w:val="00784532"/>
    <w:rsid w:val="0078478B"/>
    <w:rsid w:val="0078768B"/>
    <w:rsid w:val="007877B1"/>
    <w:rsid w:val="00790ED7"/>
    <w:rsid w:val="0079375F"/>
    <w:rsid w:val="007946B7"/>
    <w:rsid w:val="00797BD4"/>
    <w:rsid w:val="007A0FE5"/>
    <w:rsid w:val="007A27E5"/>
    <w:rsid w:val="007A32A3"/>
    <w:rsid w:val="007A7056"/>
    <w:rsid w:val="007B2EAA"/>
    <w:rsid w:val="007B5437"/>
    <w:rsid w:val="007B7625"/>
    <w:rsid w:val="007B7B8E"/>
    <w:rsid w:val="007C3506"/>
    <w:rsid w:val="007D00F9"/>
    <w:rsid w:val="007D2B22"/>
    <w:rsid w:val="007D57EB"/>
    <w:rsid w:val="007D58F8"/>
    <w:rsid w:val="007D5DE8"/>
    <w:rsid w:val="007E0B58"/>
    <w:rsid w:val="007E5AA1"/>
    <w:rsid w:val="007E6A2C"/>
    <w:rsid w:val="007E7367"/>
    <w:rsid w:val="007E739D"/>
    <w:rsid w:val="007F0FFB"/>
    <w:rsid w:val="007F24FE"/>
    <w:rsid w:val="007F47D2"/>
    <w:rsid w:val="007F5209"/>
    <w:rsid w:val="007F6506"/>
    <w:rsid w:val="007F6712"/>
    <w:rsid w:val="00801030"/>
    <w:rsid w:val="00802D31"/>
    <w:rsid w:val="00804178"/>
    <w:rsid w:val="00804FA6"/>
    <w:rsid w:val="00805C76"/>
    <w:rsid w:val="00805DAB"/>
    <w:rsid w:val="00806031"/>
    <w:rsid w:val="00806063"/>
    <w:rsid w:val="008062FB"/>
    <w:rsid w:val="0080778B"/>
    <w:rsid w:val="00810444"/>
    <w:rsid w:val="00810A93"/>
    <w:rsid w:val="00811F58"/>
    <w:rsid w:val="00812DA1"/>
    <w:rsid w:val="00813872"/>
    <w:rsid w:val="00815A5D"/>
    <w:rsid w:val="008204DB"/>
    <w:rsid w:val="008226F8"/>
    <w:rsid w:val="00824DBA"/>
    <w:rsid w:val="00826D94"/>
    <w:rsid w:val="00830AE1"/>
    <w:rsid w:val="008314A4"/>
    <w:rsid w:val="00832269"/>
    <w:rsid w:val="008340C2"/>
    <w:rsid w:val="00835CD9"/>
    <w:rsid w:val="00835ECD"/>
    <w:rsid w:val="00835ED3"/>
    <w:rsid w:val="0084306B"/>
    <w:rsid w:val="00843912"/>
    <w:rsid w:val="00845912"/>
    <w:rsid w:val="00846FB9"/>
    <w:rsid w:val="00850BFE"/>
    <w:rsid w:val="00852D6C"/>
    <w:rsid w:val="00852F47"/>
    <w:rsid w:val="008551C7"/>
    <w:rsid w:val="00855837"/>
    <w:rsid w:val="00855D95"/>
    <w:rsid w:val="00855FB6"/>
    <w:rsid w:val="0086065B"/>
    <w:rsid w:val="00861DDF"/>
    <w:rsid w:val="00865488"/>
    <w:rsid w:val="00865F4F"/>
    <w:rsid w:val="00865FB6"/>
    <w:rsid w:val="00866B9D"/>
    <w:rsid w:val="00873299"/>
    <w:rsid w:val="008758C2"/>
    <w:rsid w:val="008759A4"/>
    <w:rsid w:val="008772FC"/>
    <w:rsid w:val="008814F8"/>
    <w:rsid w:val="00882C08"/>
    <w:rsid w:val="00883601"/>
    <w:rsid w:val="00883CD3"/>
    <w:rsid w:val="00884827"/>
    <w:rsid w:val="00884B05"/>
    <w:rsid w:val="00885531"/>
    <w:rsid w:val="00886750"/>
    <w:rsid w:val="00887408"/>
    <w:rsid w:val="008876F5"/>
    <w:rsid w:val="00887C7F"/>
    <w:rsid w:val="00890DEE"/>
    <w:rsid w:val="008937FA"/>
    <w:rsid w:val="00894751"/>
    <w:rsid w:val="00895E1D"/>
    <w:rsid w:val="00896973"/>
    <w:rsid w:val="00896CA6"/>
    <w:rsid w:val="008A16F0"/>
    <w:rsid w:val="008A1856"/>
    <w:rsid w:val="008A72DE"/>
    <w:rsid w:val="008B05E3"/>
    <w:rsid w:val="008B09DE"/>
    <w:rsid w:val="008B0C06"/>
    <w:rsid w:val="008B58DF"/>
    <w:rsid w:val="008C0A0E"/>
    <w:rsid w:val="008C1191"/>
    <w:rsid w:val="008C1BBE"/>
    <w:rsid w:val="008C2D92"/>
    <w:rsid w:val="008D0672"/>
    <w:rsid w:val="008D06F8"/>
    <w:rsid w:val="008D115D"/>
    <w:rsid w:val="008D1308"/>
    <w:rsid w:val="008E0472"/>
    <w:rsid w:val="008F0051"/>
    <w:rsid w:val="008F0549"/>
    <w:rsid w:val="008F4557"/>
    <w:rsid w:val="0090079C"/>
    <w:rsid w:val="0090370C"/>
    <w:rsid w:val="009041FE"/>
    <w:rsid w:val="00906ED5"/>
    <w:rsid w:val="0091084C"/>
    <w:rsid w:val="00910CB3"/>
    <w:rsid w:val="0091387A"/>
    <w:rsid w:val="009158AC"/>
    <w:rsid w:val="00917508"/>
    <w:rsid w:val="00917D85"/>
    <w:rsid w:val="00917F9B"/>
    <w:rsid w:val="00924C5D"/>
    <w:rsid w:val="00925BDA"/>
    <w:rsid w:val="00927DBF"/>
    <w:rsid w:val="0093110C"/>
    <w:rsid w:val="00931662"/>
    <w:rsid w:val="009363F7"/>
    <w:rsid w:val="009364EC"/>
    <w:rsid w:val="00943612"/>
    <w:rsid w:val="00946D29"/>
    <w:rsid w:val="0095323D"/>
    <w:rsid w:val="00956C08"/>
    <w:rsid w:val="00962B4C"/>
    <w:rsid w:val="009641C6"/>
    <w:rsid w:val="00964A61"/>
    <w:rsid w:val="00964F58"/>
    <w:rsid w:val="0096547E"/>
    <w:rsid w:val="009675BE"/>
    <w:rsid w:val="009709FC"/>
    <w:rsid w:val="00972DBB"/>
    <w:rsid w:val="00975800"/>
    <w:rsid w:val="00975A58"/>
    <w:rsid w:val="00983856"/>
    <w:rsid w:val="00984E76"/>
    <w:rsid w:val="00985023"/>
    <w:rsid w:val="009860EB"/>
    <w:rsid w:val="009877B6"/>
    <w:rsid w:val="0099195B"/>
    <w:rsid w:val="009923DC"/>
    <w:rsid w:val="009925D8"/>
    <w:rsid w:val="009959AD"/>
    <w:rsid w:val="009969D1"/>
    <w:rsid w:val="009A1840"/>
    <w:rsid w:val="009A28E2"/>
    <w:rsid w:val="009A4111"/>
    <w:rsid w:val="009A4472"/>
    <w:rsid w:val="009A5930"/>
    <w:rsid w:val="009B0396"/>
    <w:rsid w:val="009B16AA"/>
    <w:rsid w:val="009B2B96"/>
    <w:rsid w:val="009B5DDA"/>
    <w:rsid w:val="009B6652"/>
    <w:rsid w:val="009B7A83"/>
    <w:rsid w:val="009C1B32"/>
    <w:rsid w:val="009C632B"/>
    <w:rsid w:val="009C7F38"/>
    <w:rsid w:val="009D0BE5"/>
    <w:rsid w:val="009D1F4F"/>
    <w:rsid w:val="009D2281"/>
    <w:rsid w:val="009D3193"/>
    <w:rsid w:val="009E090C"/>
    <w:rsid w:val="009E1415"/>
    <w:rsid w:val="009E1D30"/>
    <w:rsid w:val="009E3EE9"/>
    <w:rsid w:val="009E406C"/>
    <w:rsid w:val="009E59CF"/>
    <w:rsid w:val="009E5C2D"/>
    <w:rsid w:val="009E677D"/>
    <w:rsid w:val="009E78FE"/>
    <w:rsid w:val="009F07DB"/>
    <w:rsid w:val="009F0E94"/>
    <w:rsid w:val="009F10F4"/>
    <w:rsid w:val="009F29B3"/>
    <w:rsid w:val="009F7C8D"/>
    <w:rsid w:val="00A07A1A"/>
    <w:rsid w:val="00A07C9A"/>
    <w:rsid w:val="00A1024C"/>
    <w:rsid w:val="00A10D2A"/>
    <w:rsid w:val="00A10FB7"/>
    <w:rsid w:val="00A1368E"/>
    <w:rsid w:val="00A150F8"/>
    <w:rsid w:val="00A16335"/>
    <w:rsid w:val="00A2049D"/>
    <w:rsid w:val="00A2093A"/>
    <w:rsid w:val="00A21007"/>
    <w:rsid w:val="00A23DDF"/>
    <w:rsid w:val="00A26D92"/>
    <w:rsid w:val="00A313B0"/>
    <w:rsid w:val="00A33F5E"/>
    <w:rsid w:val="00A35F19"/>
    <w:rsid w:val="00A4227F"/>
    <w:rsid w:val="00A42B93"/>
    <w:rsid w:val="00A44CA2"/>
    <w:rsid w:val="00A45697"/>
    <w:rsid w:val="00A45743"/>
    <w:rsid w:val="00A45ECE"/>
    <w:rsid w:val="00A4671B"/>
    <w:rsid w:val="00A47910"/>
    <w:rsid w:val="00A519F6"/>
    <w:rsid w:val="00A51FCE"/>
    <w:rsid w:val="00A52EA3"/>
    <w:rsid w:val="00A5444E"/>
    <w:rsid w:val="00A5503B"/>
    <w:rsid w:val="00A570A5"/>
    <w:rsid w:val="00A60699"/>
    <w:rsid w:val="00A60F43"/>
    <w:rsid w:val="00A631BA"/>
    <w:rsid w:val="00A6335B"/>
    <w:rsid w:val="00A63D16"/>
    <w:rsid w:val="00A63D82"/>
    <w:rsid w:val="00A643FA"/>
    <w:rsid w:val="00A6599B"/>
    <w:rsid w:val="00A65F99"/>
    <w:rsid w:val="00A673BD"/>
    <w:rsid w:val="00A7071F"/>
    <w:rsid w:val="00A71DE0"/>
    <w:rsid w:val="00A74B55"/>
    <w:rsid w:val="00A75529"/>
    <w:rsid w:val="00A761D1"/>
    <w:rsid w:val="00A81742"/>
    <w:rsid w:val="00A84CA9"/>
    <w:rsid w:val="00A876DD"/>
    <w:rsid w:val="00A87A7A"/>
    <w:rsid w:val="00A91DE2"/>
    <w:rsid w:val="00A927EB"/>
    <w:rsid w:val="00A94827"/>
    <w:rsid w:val="00A9553E"/>
    <w:rsid w:val="00A96C43"/>
    <w:rsid w:val="00A9725D"/>
    <w:rsid w:val="00AA12F7"/>
    <w:rsid w:val="00AA1CF2"/>
    <w:rsid w:val="00AA1EE8"/>
    <w:rsid w:val="00AA5085"/>
    <w:rsid w:val="00AA644A"/>
    <w:rsid w:val="00AB0F6D"/>
    <w:rsid w:val="00AB1E6B"/>
    <w:rsid w:val="00AB1E7C"/>
    <w:rsid w:val="00AC10E4"/>
    <w:rsid w:val="00AC202B"/>
    <w:rsid w:val="00AC421C"/>
    <w:rsid w:val="00AC5957"/>
    <w:rsid w:val="00AC6397"/>
    <w:rsid w:val="00AC6907"/>
    <w:rsid w:val="00AC6E24"/>
    <w:rsid w:val="00AD0809"/>
    <w:rsid w:val="00AD1984"/>
    <w:rsid w:val="00AD2055"/>
    <w:rsid w:val="00AD2D6B"/>
    <w:rsid w:val="00AD4910"/>
    <w:rsid w:val="00AD5290"/>
    <w:rsid w:val="00AD5742"/>
    <w:rsid w:val="00AD68E9"/>
    <w:rsid w:val="00AD7811"/>
    <w:rsid w:val="00AE055E"/>
    <w:rsid w:val="00AE0A25"/>
    <w:rsid w:val="00AE463C"/>
    <w:rsid w:val="00AE6432"/>
    <w:rsid w:val="00AE7DEB"/>
    <w:rsid w:val="00AE7FC6"/>
    <w:rsid w:val="00AF263B"/>
    <w:rsid w:val="00AF32A7"/>
    <w:rsid w:val="00AF368A"/>
    <w:rsid w:val="00B00C88"/>
    <w:rsid w:val="00B02566"/>
    <w:rsid w:val="00B031D1"/>
    <w:rsid w:val="00B03272"/>
    <w:rsid w:val="00B04D5C"/>
    <w:rsid w:val="00B05B45"/>
    <w:rsid w:val="00B0797E"/>
    <w:rsid w:val="00B07A6F"/>
    <w:rsid w:val="00B10618"/>
    <w:rsid w:val="00B1336D"/>
    <w:rsid w:val="00B136FF"/>
    <w:rsid w:val="00B14340"/>
    <w:rsid w:val="00B1715F"/>
    <w:rsid w:val="00B17E56"/>
    <w:rsid w:val="00B21C45"/>
    <w:rsid w:val="00B21C60"/>
    <w:rsid w:val="00B27031"/>
    <w:rsid w:val="00B300D8"/>
    <w:rsid w:val="00B30372"/>
    <w:rsid w:val="00B31014"/>
    <w:rsid w:val="00B31588"/>
    <w:rsid w:val="00B32B0E"/>
    <w:rsid w:val="00B36AD2"/>
    <w:rsid w:val="00B36BAD"/>
    <w:rsid w:val="00B378CC"/>
    <w:rsid w:val="00B4028D"/>
    <w:rsid w:val="00B406C9"/>
    <w:rsid w:val="00B4382C"/>
    <w:rsid w:val="00B45154"/>
    <w:rsid w:val="00B47AE7"/>
    <w:rsid w:val="00B52161"/>
    <w:rsid w:val="00B54947"/>
    <w:rsid w:val="00B56268"/>
    <w:rsid w:val="00B64D05"/>
    <w:rsid w:val="00B65B0D"/>
    <w:rsid w:val="00B677C3"/>
    <w:rsid w:val="00B67AE7"/>
    <w:rsid w:val="00B706CE"/>
    <w:rsid w:val="00B7117E"/>
    <w:rsid w:val="00B7224B"/>
    <w:rsid w:val="00B748B3"/>
    <w:rsid w:val="00B76230"/>
    <w:rsid w:val="00B76288"/>
    <w:rsid w:val="00B76992"/>
    <w:rsid w:val="00B85DF0"/>
    <w:rsid w:val="00B90E5D"/>
    <w:rsid w:val="00B91068"/>
    <w:rsid w:val="00BA1B9C"/>
    <w:rsid w:val="00BA3C6F"/>
    <w:rsid w:val="00BA413A"/>
    <w:rsid w:val="00BA5E1F"/>
    <w:rsid w:val="00BA6392"/>
    <w:rsid w:val="00BA7F3C"/>
    <w:rsid w:val="00BB2702"/>
    <w:rsid w:val="00BB5886"/>
    <w:rsid w:val="00BB67DD"/>
    <w:rsid w:val="00BC2560"/>
    <w:rsid w:val="00BC5101"/>
    <w:rsid w:val="00BC6D41"/>
    <w:rsid w:val="00BD1831"/>
    <w:rsid w:val="00BD2DEC"/>
    <w:rsid w:val="00BD32B4"/>
    <w:rsid w:val="00BD3BFD"/>
    <w:rsid w:val="00BD42FB"/>
    <w:rsid w:val="00BD6914"/>
    <w:rsid w:val="00BE1D06"/>
    <w:rsid w:val="00BE358E"/>
    <w:rsid w:val="00BE678E"/>
    <w:rsid w:val="00BF25E1"/>
    <w:rsid w:val="00BF5408"/>
    <w:rsid w:val="00BF5599"/>
    <w:rsid w:val="00BF7391"/>
    <w:rsid w:val="00C00116"/>
    <w:rsid w:val="00C01E13"/>
    <w:rsid w:val="00C05394"/>
    <w:rsid w:val="00C05C1F"/>
    <w:rsid w:val="00C07A80"/>
    <w:rsid w:val="00C11D43"/>
    <w:rsid w:val="00C149B3"/>
    <w:rsid w:val="00C15941"/>
    <w:rsid w:val="00C161F4"/>
    <w:rsid w:val="00C16551"/>
    <w:rsid w:val="00C174C4"/>
    <w:rsid w:val="00C1764C"/>
    <w:rsid w:val="00C213E5"/>
    <w:rsid w:val="00C247EE"/>
    <w:rsid w:val="00C25546"/>
    <w:rsid w:val="00C26529"/>
    <w:rsid w:val="00C26A2D"/>
    <w:rsid w:val="00C306C0"/>
    <w:rsid w:val="00C313FA"/>
    <w:rsid w:val="00C32098"/>
    <w:rsid w:val="00C333D2"/>
    <w:rsid w:val="00C335FC"/>
    <w:rsid w:val="00C35844"/>
    <w:rsid w:val="00C46292"/>
    <w:rsid w:val="00C51186"/>
    <w:rsid w:val="00C555C6"/>
    <w:rsid w:val="00C5631A"/>
    <w:rsid w:val="00C60398"/>
    <w:rsid w:val="00C61715"/>
    <w:rsid w:val="00C633BD"/>
    <w:rsid w:val="00C67DED"/>
    <w:rsid w:val="00C71857"/>
    <w:rsid w:val="00C7573A"/>
    <w:rsid w:val="00C75973"/>
    <w:rsid w:val="00C75FA4"/>
    <w:rsid w:val="00C8139A"/>
    <w:rsid w:val="00C87824"/>
    <w:rsid w:val="00C950E3"/>
    <w:rsid w:val="00C97442"/>
    <w:rsid w:val="00CA306E"/>
    <w:rsid w:val="00CA338B"/>
    <w:rsid w:val="00CA6ABF"/>
    <w:rsid w:val="00CA7DED"/>
    <w:rsid w:val="00CB1500"/>
    <w:rsid w:val="00CB229F"/>
    <w:rsid w:val="00CB58DE"/>
    <w:rsid w:val="00CB7F59"/>
    <w:rsid w:val="00CC2F04"/>
    <w:rsid w:val="00CC3B86"/>
    <w:rsid w:val="00CC3D11"/>
    <w:rsid w:val="00CD160A"/>
    <w:rsid w:val="00CD690C"/>
    <w:rsid w:val="00CD78D6"/>
    <w:rsid w:val="00CE20B3"/>
    <w:rsid w:val="00CE7ABE"/>
    <w:rsid w:val="00CF068E"/>
    <w:rsid w:val="00CF50B4"/>
    <w:rsid w:val="00CF6A20"/>
    <w:rsid w:val="00CF6EF2"/>
    <w:rsid w:val="00CF783D"/>
    <w:rsid w:val="00D00BE4"/>
    <w:rsid w:val="00D00FD3"/>
    <w:rsid w:val="00D0321F"/>
    <w:rsid w:val="00D04CEE"/>
    <w:rsid w:val="00D068DC"/>
    <w:rsid w:val="00D07368"/>
    <w:rsid w:val="00D11C4A"/>
    <w:rsid w:val="00D158F7"/>
    <w:rsid w:val="00D15EE6"/>
    <w:rsid w:val="00D167D4"/>
    <w:rsid w:val="00D175B3"/>
    <w:rsid w:val="00D313B4"/>
    <w:rsid w:val="00D31E47"/>
    <w:rsid w:val="00D3302C"/>
    <w:rsid w:val="00D34156"/>
    <w:rsid w:val="00D36D37"/>
    <w:rsid w:val="00D36F7A"/>
    <w:rsid w:val="00D435FD"/>
    <w:rsid w:val="00D46405"/>
    <w:rsid w:val="00D50AA6"/>
    <w:rsid w:val="00D50AC7"/>
    <w:rsid w:val="00D51512"/>
    <w:rsid w:val="00D561BF"/>
    <w:rsid w:val="00D615F9"/>
    <w:rsid w:val="00D61A29"/>
    <w:rsid w:val="00D65AAA"/>
    <w:rsid w:val="00D65C20"/>
    <w:rsid w:val="00D673C8"/>
    <w:rsid w:val="00D73634"/>
    <w:rsid w:val="00D74537"/>
    <w:rsid w:val="00D74B90"/>
    <w:rsid w:val="00D776C4"/>
    <w:rsid w:val="00D8144A"/>
    <w:rsid w:val="00D82813"/>
    <w:rsid w:val="00D82C58"/>
    <w:rsid w:val="00D82F28"/>
    <w:rsid w:val="00D858A3"/>
    <w:rsid w:val="00D86ED0"/>
    <w:rsid w:val="00D91F59"/>
    <w:rsid w:val="00D9211D"/>
    <w:rsid w:val="00D92571"/>
    <w:rsid w:val="00D9551F"/>
    <w:rsid w:val="00D95E0B"/>
    <w:rsid w:val="00D96326"/>
    <w:rsid w:val="00D96D37"/>
    <w:rsid w:val="00D971E3"/>
    <w:rsid w:val="00DA093B"/>
    <w:rsid w:val="00DA472F"/>
    <w:rsid w:val="00DA67E1"/>
    <w:rsid w:val="00DB09C5"/>
    <w:rsid w:val="00DB41DD"/>
    <w:rsid w:val="00DB6F5F"/>
    <w:rsid w:val="00DC002C"/>
    <w:rsid w:val="00DC0489"/>
    <w:rsid w:val="00DC0F30"/>
    <w:rsid w:val="00DC1E80"/>
    <w:rsid w:val="00DD1239"/>
    <w:rsid w:val="00DD12E1"/>
    <w:rsid w:val="00DD2648"/>
    <w:rsid w:val="00DD2E3F"/>
    <w:rsid w:val="00DD332C"/>
    <w:rsid w:val="00DD4890"/>
    <w:rsid w:val="00DE2BAD"/>
    <w:rsid w:val="00DE52C9"/>
    <w:rsid w:val="00DE6822"/>
    <w:rsid w:val="00DF1D26"/>
    <w:rsid w:val="00DF25E2"/>
    <w:rsid w:val="00E011DF"/>
    <w:rsid w:val="00E01597"/>
    <w:rsid w:val="00E05D44"/>
    <w:rsid w:val="00E05FD2"/>
    <w:rsid w:val="00E1007B"/>
    <w:rsid w:val="00E10D2F"/>
    <w:rsid w:val="00E13CA5"/>
    <w:rsid w:val="00E1747E"/>
    <w:rsid w:val="00E20890"/>
    <w:rsid w:val="00E213E3"/>
    <w:rsid w:val="00E2370B"/>
    <w:rsid w:val="00E263DC"/>
    <w:rsid w:val="00E32C94"/>
    <w:rsid w:val="00E33DD9"/>
    <w:rsid w:val="00E354FF"/>
    <w:rsid w:val="00E40C9A"/>
    <w:rsid w:val="00E40D28"/>
    <w:rsid w:val="00E45A0D"/>
    <w:rsid w:val="00E47F7E"/>
    <w:rsid w:val="00E52E51"/>
    <w:rsid w:val="00E53A3D"/>
    <w:rsid w:val="00E550FB"/>
    <w:rsid w:val="00E62117"/>
    <w:rsid w:val="00E66FAA"/>
    <w:rsid w:val="00E70875"/>
    <w:rsid w:val="00E715FF"/>
    <w:rsid w:val="00E7293A"/>
    <w:rsid w:val="00E7409D"/>
    <w:rsid w:val="00E741E5"/>
    <w:rsid w:val="00E757A3"/>
    <w:rsid w:val="00E75D64"/>
    <w:rsid w:val="00E760B1"/>
    <w:rsid w:val="00E76EE7"/>
    <w:rsid w:val="00E7743E"/>
    <w:rsid w:val="00E8115B"/>
    <w:rsid w:val="00E83118"/>
    <w:rsid w:val="00E86D41"/>
    <w:rsid w:val="00E92E4C"/>
    <w:rsid w:val="00E946D3"/>
    <w:rsid w:val="00E95FCB"/>
    <w:rsid w:val="00E96CF0"/>
    <w:rsid w:val="00EA410B"/>
    <w:rsid w:val="00EA5CE5"/>
    <w:rsid w:val="00EA62E9"/>
    <w:rsid w:val="00EA6800"/>
    <w:rsid w:val="00EA6875"/>
    <w:rsid w:val="00EA74B9"/>
    <w:rsid w:val="00EB0967"/>
    <w:rsid w:val="00EB2405"/>
    <w:rsid w:val="00EB6EB5"/>
    <w:rsid w:val="00EB7DB8"/>
    <w:rsid w:val="00EC012B"/>
    <w:rsid w:val="00EC4119"/>
    <w:rsid w:val="00EC5FAA"/>
    <w:rsid w:val="00EC644B"/>
    <w:rsid w:val="00EC74C1"/>
    <w:rsid w:val="00EC76F2"/>
    <w:rsid w:val="00ED076C"/>
    <w:rsid w:val="00ED2F8D"/>
    <w:rsid w:val="00ED4276"/>
    <w:rsid w:val="00EE0E05"/>
    <w:rsid w:val="00EF1CFD"/>
    <w:rsid w:val="00EF3A45"/>
    <w:rsid w:val="00EF7105"/>
    <w:rsid w:val="00EF7CC5"/>
    <w:rsid w:val="00F018EA"/>
    <w:rsid w:val="00F0303C"/>
    <w:rsid w:val="00F03B97"/>
    <w:rsid w:val="00F05143"/>
    <w:rsid w:val="00F051D3"/>
    <w:rsid w:val="00F06D17"/>
    <w:rsid w:val="00F06E58"/>
    <w:rsid w:val="00F06E86"/>
    <w:rsid w:val="00F11B37"/>
    <w:rsid w:val="00F128CF"/>
    <w:rsid w:val="00F140EF"/>
    <w:rsid w:val="00F17948"/>
    <w:rsid w:val="00F17F06"/>
    <w:rsid w:val="00F21371"/>
    <w:rsid w:val="00F22425"/>
    <w:rsid w:val="00F22C89"/>
    <w:rsid w:val="00F23A3A"/>
    <w:rsid w:val="00F2714D"/>
    <w:rsid w:val="00F2783E"/>
    <w:rsid w:val="00F27D70"/>
    <w:rsid w:val="00F30383"/>
    <w:rsid w:val="00F335F3"/>
    <w:rsid w:val="00F41176"/>
    <w:rsid w:val="00F41862"/>
    <w:rsid w:val="00F41F99"/>
    <w:rsid w:val="00F42ADD"/>
    <w:rsid w:val="00F43A48"/>
    <w:rsid w:val="00F446EC"/>
    <w:rsid w:val="00F46CB9"/>
    <w:rsid w:val="00F46F44"/>
    <w:rsid w:val="00F47994"/>
    <w:rsid w:val="00F54365"/>
    <w:rsid w:val="00F54C82"/>
    <w:rsid w:val="00F55542"/>
    <w:rsid w:val="00F56AA5"/>
    <w:rsid w:val="00F60133"/>
    <w:rsid w:val="00F607AE"/>
    <w:rsid w:val="00F60ECD"/>
    <w:rsid w:val="00F615C2"/>
    <w:rsid w:val="00F625A8"/>
    <w:rsid w:val="00F735C1"/>
    <w:rsid w:val="00F76D17"/>
    <w:rsid w:val="00F76F0A"/>
    <w:rsid w:val="00F82C25"/>
    <w:rsid w:val="00F9214F"/>
    <w:rsid w:val="00F923E8"/>
    <w:rsid w:val="00F92D6B"/>
    <w:rsid w:val="00F9595A"/>
    <w:rsid w:val="00F97473"/>
    <w:rsid w:val="00F97BA8"/>
    <w:rsid w:val="00FA0747"/>
    <w:rsid w:val="00FA28C4"/>
    <w:rsid w:val="00FA5457"/>
    <w:rsid w:val="00FA644D"/>
    <w:rsid w:val="00FA6915"/>
    <w:rsid w:val="00FA72CC"/>
    <w:rsid w:val="00FA7D63"/>
    <w:rsid w:val="00FB1259"/>
    <w:rsid w:val="00FB17A6"/>
    <w:rsid w:val="00FB343D"/>
    <w:rsid w:val="00FB45C7"/>
    <w:rsid w:val="00FB5486"/>
    <w:rsid w:val="00FB7F2A"/>
    <w:rsid w:val="00FC335C"/>
    <w:rsid w:val="00FC4106"/>
    <w:rsid w:val="00FC43A7"/>
    <w:rsid w:val="00FD2FB6"/>
    <w:rsid w:val="00FD318C"/>
    <w:rsid w:val="00FD3FFE"/>
    <w:rsid w:val="00FD6971"/>
    <w:rsid w:val="00FD7FA2"/>
    <w:rsid w:val="00FE01A9"/>
    <w:rsid w:val="00FE1065"/>
    <w:rsid w:val="00FE11A5"/>
    <w:rsid w:val="00FE14C9"/>
    <w:rsid w:val="00FE39EA"/>
    <w:rsid w:val="00FE421E"/>
    <w:rsid w:val="00FE542B"/>
    <w:rsid w:val="00FE5D5F"/>
    <w:rsid w:val="00FF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63D5C"/>
  <w14:defaultImageDpi w14:val="0"/>
  <w15:docId w15:val="{9CDE8190-695D-4EA4-91D5-94199E74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C9"/>
    <w:rPr>
      <w:sz w:val="24"/>
      <w:szCs w:val="24"/>
    </w:rPr>
  </w:style>
  <w:style w:type="paragraph" w:styleId="1">
    <w:name w:val="heading 1"/>
    <w:basedOn w:val="a"/>
    <w:next w:val="a"/>
    <w:link w:val="10"/>
    <w:uiPriority w:val="9"/>
    <w:qFormat/>
    <w:rsid w:val="00983856"/>
    <w:pPr>
      <w:keepNext/>
      <w:keepLines/>
      <w:spacing w:before="480"/>
      <w:ind w:firstLine="709"/>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3856"/>
    <w:rPr>
      <w:rFonts w:ascii="Cambria" w:hAnsi="Cambria" w:cs="Times New Roman"/>
      <w:b/>
      <w:color w:val="365F91"/>
      <w:sz w:val="28"/>
      <w:lang w:val="x-none" w:eastAsia="en-US"/>
    </w:rPr>
  </w:style>
  <w:style w:type="paragraph" w:styleId="a3">
    <w:name w:val="header"/>
    <w:basedOn w:val="a"/>
    <w:link w:val="a4"/>
    <w:uiPriority w:val="99"/>
    <w:rsid w:val="00FE14C9"/>
    <w:pPr>
      <w:tabs>
        <w:tab w:val="center" w:pos="4677"/>
        <w:tab w:val="right" w:pos="9355"/>
      </w:tabs>
    </w:pPr>
  </w:style>
  <w:style w:type="character" w:customStyle="1" w:styleId="a4">
    <w:name w:val="Верхний колонтитул Знак"/>
    <w:basedOn w:val="a0"/>
    <w:link w:val="a3"/>
    <w:uiPriority w:val="99"/>
    <w:locked/>
    <w:rsid w:val="00FE14C9"/>
    <w:rPr>
      <w:rFonts w:cs="Times New Roman"/>
      <w:sz w:val="24"/>
      <w:lang w:val="ru-RU" w:eastAsia="ru-RU"/>
    </w:rPr>
  </w:style>
  <w:style w:type="character" w:styleId="a5">
    <w:name w:val="page number"/>
    <w:basedOn w:val="a0"/>
    <w:uiPriority w:val="99"/>
    <w:rsid w:val="00FE14C9"/>
    <w:rPr>
      <w:rFonts w:cs="Times New Roman"/>
    </w:rPr>
  </w:style>
  <w:style w:type="paragraph" w:styleId="a6">
    <w:name w:val="List Paragraph"/>
    <w:basedOn w:val="a"/>
    <w:uiPriority w:val="34"/>
    <w:qFormat/>
    <w:rsid w:val="00A07A1A"/>
    <w:pPr>
      <w:widowControl w:val="0"/>
      <w:autoSpaceDE w:val="0"/>
      <w:autoSpaceDN w:val="0"/>
      <w:adjustRightInd w:val="0"/>
      <w:ind w:left="720"/>
      <w:contextualSpacing/>
    </w:pPr>
    <w:rPr>
      <w:rFonts w:ascii="Arial" w:hAnsi="Arial" w:cs="Arial"/>
    </w:rPr>
  </w:style>
  <w:style w:type="paragraph" w:styleId="a7">
    <w:name w:val="Normal (Web)"/>
    <w:basedOn w:val="a"/>
    <w:uiPriority w:val="99"/>
    <w:rsid w:val="007517F7"/>
    <w:pPr>
      <w:spacing w:before="100" w:beforeAutospacing="1" w:after="240"/>
    </w:pPr>
  </w:style>
  <w:style w:type="paragraph" w:customStyle="1" w:styleId="ConsPlusNormal">
    <w:name w:val="ConsPlusNormal"/>
    <w:rsid w:val="005C4C1C"/>
    <w:pPr>
      <w:widowControl w:val="0"/>
      <w:autoSpaceDE w:val="0"/>
      <w:autoSpaceDN w:val="0"/>
      <w:adjustRightInd w:val="0"/>
      <w:ind w:firstLine="720"/>
    </w:pPr>
    <w:rPr>
      <w:rFonts w:ascii="Arial" w:hAnsi="Arial" w:cs="Arial"/>
    </w:rPr>
  </w:style>
  <w:style w:type="paragraph" w:styleId="a8">
    <w:name w:val="No Spacing"/>
    <w:uiPriority w:val="1"/>
    <w:qFormat/>
    <w:rsid w:val="003410B3"/>
    <w:rPr>
      <w:rFonts w:ascii="Calibri" w:hAnsi="Calibri"/>
      <w:sz w:val="22"/>
      <w:szCs w:val="22"/>
      <w:lang w:eastAsia="en-US"/>
    </w:rPr>
  </w:style>
  <w:style w:type="paragraph" w:customStyle="1" w:styleId="Default">
    <w:name w:val="Default"/>
    <w:rsid w:val="0019417D"/>
    <w:pPr>
      <w:autoSpaceDE w:val="0"/>
      <w:autoSpaceDN w:val="0"/>
      <w:adjustRightInd w:val="0"/>
    </w:pPr>
    <w:rPr>
      <w:color w:val="000000"/>
      <w:sz w:val="24"/>
      <w:szCs w:val="24"/>
    </w:rPr>
  </w:style>
  <w:style w:type="paragraph" w:styleId="a9">
    <w:name w:val="Balloon Text"/>
    <w:basedOn w:val="a"/>
    <w:link w:val="aa"/>
    <w:uiPriority w:val="99"/>
    <w:rsid w:val="009641C6"/>
    <w:rPr>
      <w:rFonts w:ascii="Tahoma" w:hAnsi="Tahoma" w:cs="Tahoma"/>
      <w:sz w:val="16"/>
      <w:szCs w:val="16"/>
    </w:rPr>
  </w:style>
  <w:style w:type="character" w:customStyle="1" w:styleId="aa">
    <w:name w:val="Текст выноски Знак"/>
    <w:basedOn w:val="a0"/>
    <w:link w:val="a9"/>
    <w:uiPriority w:val="99"/>
    <w:locked/>
    <w:rsid w:val="009641C6"/>
    <w:rPr>
      <w:rFonts w:ascii="Tahoma" w:hAnsi="Tahoma" w:cs="Times New Roman"/>
      <w:sz w:val="16"/>
    </w:rPr>
  </w:style>
  <w:style w:type="paragraph" w:customStyle="1" w:styleId="ab">
    <w:name w:val="Знак Знак"/>
    <w:basedOn w:val="a"/>
    <w:rsid w:val="000F0B08"/>
    <w:rPr>
      <w:rFonts w:ascii="Verdana" w:hAnsi="Verdana" w:cs="Verdana"/>
      <w:sz w:val="20"/>
      <w:szCs w:val="20"/>
      <w:lang w:val="en-US" w:eastAsia="en-US"/>
    </w:rPr>
  </w:style>
  <w:style w:type="paragraph" w:customStyle="1" w:styleId="11">
    <w:name w:val="Знак Знак1"/>
    <w:basedOn w:val="a"/>
    <w:rsid w:val="00D46405"/>
    <w:rPr>
      <w:rFonts w:ascii="Verdana" w:hAnsi="Verdana" w:cs="Verdana"/>
      <w:sz w:val="20"/>
      <w:szCs w:val="20"/>
      <w:lang w:val="en-US" w:eastAsia="en-US"/>
    </w:rPr>
  </w:style>
  <w:style w:type="paragraph" w:customStyle="1" w:styleId="4">
    <w:name w:val="Знак Знак4"/>
    <w:basedOn w:val="a"/>
    <w:rsid w:val="00242B9D"/>
    <w:pPr>
      <w:spacing w:before="100" w:beforeAutospacing="1" w:after="100" w:afterAutospacing="1"/>
    </w:pPr>
    <w:rPr>
      <w:rFonts w:ascii="Tahoma" w:hAnsi="Tahoma"/>
      <w:sz w:val="20"/>
      <w:szCs w:val="20"/>
      <w:lang w:val="en-US" w:eastAsia="en-US"/>
    </w:rPr>
  </w:style>
  <w:style w:type="paragraph" w:styleId="ac">
    <w:name w:val="footer"/>
    <w:basedOn w:val="a"/>
    <w:link w:val="ad"/>
    <w:uiPriority w:val="99"/>
    <w:unhideWhenUsed/>
    <w:rsid w:val="00242B9D"/>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242B9D"/>
    <w:rPr>
      <w:rFonts w:ascii="Calibri" w:hAnsi="Calibri" w:cs="Times New Roman"/>
      <w:sz w:val="22"/>
      <w:lang w:val="x-none" w:eastAsia="en-US"/>
    </w:rPr>
  </w:style>
  <w:style w:type="table" w:styleId="ae">
    <w:name w:val="Table Grid"/>
    <w:basedOn w:val="a1"/>
    <w:uiPriority w:val="59"/>
    <w:rsid w:val="006F137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Подпись"/>
    <w:basedOn w:val="a"/>
    <w:link w:val="af0"/>
    <w:qFormat/>
    <w:rsid w:val="003410B3"/>
    <w:pPr>
      <w:tabs>
        <w:tab w:val="right" w:pos="9356"/>
      </w:tabs>
      <w:spacing w:before="120"/>
    </w:pPr>
    <w:rPr>
      <w:sz w:val="28"/>
      <w:szCs w:val="28"/>
      <w:lang w:eastAsia="en-US"/>
    </w:rPr>
  </w:style>
  <w:style w:type="character" w:customStyle="1" w:styleId="af0">
    <w:name w:val="#Подпись Знак"/>
    <w:link w:val="af"/>
    <w:locked/>
    <w:rsid w:val="003410B3"/>
    <w:rPr>
      <w:sz w:val="28"/>
      <w:lang w:val="x-none" w:eastAsia="en-US"/>
    </w:rPr>
  </w:style>
  <w:style w:type="character" w:customStyle="1" w:styleId="2">
    <w:name w:val="Основной текст (2)"/>
    <w:rsid w:val="00B76230"/>
    <w:rPr>
      <w:rFonts w:ascii="Times New Roman" w:hAnsi="Times New Roman"/>
      <w:color w:val="000000"/>
      <w:spacing w:val="0"/>
      <w:w w:val="100"/>
      <w:position w:val="0"/>
      <w:sz w:val="28"/>
      <w:u w:val="single"/>
      <w:lang w:val="ru-RU" w:eastAsia="ru-RU"/>
    </w:rPr>
  </w:style>
  <w:style w:type="character" w:customStyle="1" w:styleId="20">
    <w:name w:val="Основной текст (2)_"/>
    <w:rsid w:val="00B76230"/>
    <w:rPr>
      <w:rFonts w:ascii="Times New Roman" w:hAnsi="Times New Roman"/>
      <w:sz w:val="28"/>
      <w:u w:val="none"/>
    </w:rPr>
  </w:style>
  <w:style w:type="character" w:customStyle="1" w:styleId="2Exact">
    <w:name w:val="Подпись к картинке (2) Exact"/>
    <w:link w:val="21"/>
    <w:locked/>
    <w:rsid w:val="00B76230"/>
    <w:rPr>
      <w:sz w:val="28"/>
      <w:shd w:val="clear" w:color="auto" w:fill="FFFFFF"/>
    </w:rPr>
  </w:style>
  <w:style w:type="paragraph" w:customStyle="1" w:styleId="21">
    <w:name w:val="Подпись к картинке (2)"/>
    <w:basedOn w:val="a"/>
    <w:link w:val="2Exact"/>
    <w:rsid w:val="00B76230"/>
    <w:pPr>
      <w:widowControl w:val="0"/>
      <w:shd w:val="clear" w:color="auto" w:fill="FFFFFF"/>
      <w:spacing w:line="240" w:lineRule="atLeast"/>
    </w:pPr>
    <w:rPr>
      <w:sz w:val="28"/>
      <w:szCs w:val="28"/>
    </w:rPr>
  </w:style>
  <w:style w:type="character" w:customStyle="1" w:styleId="5">
    <w:name w:val="Основной текст (5)_"/>
    <w:link w:val="50"/>
    <w:locked/>
    <w:rsid w:val="00347182"/>
    <w:rPr>
      <w:rFonts w:ascii="Sylfaen" w:hAnsi="Sylfaen"/>
      <w:sz w:val="10"/>
      <w:shd w:val="clear" w:color="auto" w:fill="FFFFFF"/>
      <w:lang w:val="en-US" w:eastAsia="en-US"/>
    </w:rPr>
  </w:style>
  <w:style w:type="paragraph" w:customStyle="1" w:styleId="50">
    <w:name w:val="Основной текст (5)"/>
    <w:basedOn w:val="a"/>
    <w:link w:val="5"/>
    <w:rsid w:val="00347182"/>
    <w:pPr>
      <w:widowControl w:val="0"/>
      <w:shd w:val="clear" w:color="auto" w:fill="FFFFFF"/>
      <w:spacing w:line="240" w:lineRule="atLeast"/>
      <w:jc w:val="both"/>
    </w:pPr>
    <w:rPr>
      <w:rFonts w:ascii="Sylfaen" w:hAnsi="Sylfaen" w:cs="Sylfaen"/>
      <w:sz w:val="10"/>
      <w:szCs w:val="10"/>
      <w:lang w:val="en-US" w:eastAsia="en-US"/>
    </w:rPr>
  </w:style>
  <w:style w:type="character" w:customStyle="1" w:styleId="2Exact0">
    <w:name w:val="Основной текст (2) Exact"/>
    <w:rsid w:val="00F97473"/>
    <w:rPr>
      <w:rFonts w:ascii="Calibri" w:hAnsi="Calibri"/>
      <w:sz w:val="20"/>
      <w:u w:val="none"/>
    </w:rPr>
  </w:style>
  <w:style w:type="character" w:customStyle="1" w:styleId="2Exact1">
    <w:name w:val="Основной текст (2) + Полужирный Exact"/>
    <w:rsid w:val="00F97473"/>
    <w:rPr>
      <w:rFonts w:ascii="Calibri" w:hAnsi="Calibri"/>
      <w:b/>
      <w:color w:val="000000"/>
      <w:spacing w:val="0"/>
      <w:w w:val="100"/>
      <w:position w:val="0"/>
      <w:sz w:val="20"/>
      <w:u w:val="none"/>
      <w:lang w:val="ru-RU" w:eastAsia="ru-RU"/>
    </w:rPr>
  </w:style>
  <w:style w:type="character" w:customStyle="1" w:styleId="2Exact2">
    <w:name w:val="Основной текст (2) + Курсив Exact"/>
    <w:rsid w:val="00517EAE"/>
    <w:rPr>
      <w:rFonts w:ascii="Calibri" w:hAnsi="Calibri"/>
      <w:i/>
      <w:color w:val="000000"/>
      <w:spacing w:val="0"/>
      <w:w w:val="100"/>
      <w:position w:val="0"/>
      <w:sz w:val="20"/>
      <w:u w:val="none"/>
      <w:lang w:val="ru-RU" w:eastAsia="ru-RU"/>
    </w:rPr>
  </w:style>
  <w:style w:type="paragraph" w:styleId="af1">
    <w:name w:val="footnote text"/>
    <w:basedOn w:val="a"/>
    <w:link w:val="af2"/>
    <w:unhideWhenUsed/>
    <w:rsid w:val="006A12F8"/>
    <w:pPr>
      <w:suppressAutoHyphens/>
    </w:pPr>
    <w:rPr>
      <w:sz w:val="20"/>
      <w:szCs w:val="20"/>
      <w:lang w:eastAsia="ar-SA"/>
    </w:rPr>
  </w:style>
  <w:style w:type="character" w:customStyle="1" w:styleId="af2">
    <w:name w:val="Текст сноски Знак"/>
    <w:basedOn w:val="a0"/>
    <w:link w:val="af1"/>
    <w:locked/>
    <w:rsid w:val="006A12F8"/>
    <w:rPr>
      <w:rFonts w:cs="Times New Roman"/>
      <w:lang w:val="x-none" w:eastAsia="ar-SA" w:bidi="ar-SA"/>
    </w:rPr>
  </w:style>
  <w:style w:type="character" w:styleId="af3">
    <w:name w:val="footnote reference"/>
    <w:basedOn w:val="a0"/>
    <w:unhideWhenUsed/>
    <w:rsid w:val="006A12F8"/>
    <w:rPr>
      <w:rFonts w:cs="Times New Roman"/>
      <w:vertAlign w:val="superscript"/>
    </w:rPr>
  </w:style>
  <w:style w:type="character" w:customStyle="1" w:styleId="pt-a0">
    <w:name w:val="pt-a0"/>
    <w:rsid w:val="006234D6"/>
  </w:style>
  <w:style w:type="character" w:customStyle="1" w:styleId="213pt">
    <w:name w:val="Основной текст (2) + 13 pt"/>
    <w:aliases w:val="Полужирный"/>
    <w:rsid w:val="00D82F28"/>
    <w:rPr>
      <w:rFonts w:ascii="Times New Roman" w:hAnsi="Times New Roman"/>
      <w:b/>
      <w:color w:val="000000"/>
      <w:spacing w:val="0"/>
      <w:w w:val="100"/>
      <w:position w:val="0"/>
      <w:sz w:val="26"/>
      <w:u w:val="none"/>
      <w:lang w:val="ru-RU" w:eastAsia="ru-RU"/>
    </w:rPr>
  </w:style>
  <w:style w:type="character" w:customStyle="1" w:styleId="210">
    <w:name w:val="Основной текст (2) + 10"/>
    <w:aliases w:val="5 pt,Полужирный1"/>
    <w:rsid w:val="006E7294"/>
    <w:rPr>
      <w:rFonts w:ascii="Calibri" w:hAnsi="Calibri"/>
      <w:b/>
      <w:color w:val="000000"/>
      <w:spacing w:val="0"/>
      <w:w w:val="100"/>
      <w:position w:val="0"/>
      <w:sz w:val="21"/>
      <w:u w:val="none"/>
      <w:lang w:val="ru-RU" w:eastAsia="ru-RU"/>
    </w:rPr>
  </w:style>
  <w:style w:type="paragraph" w:styleId="af4">
    <w:name w:val="Plain Text"/>
    <w:basedOn w:val="a"/>
    <w:link w:val="af5"/>
    <w:uiPriority w:val="99"/>
    <w:unhideWhenUsed/>
    <w:rsid w:val="00F54C82"/>
    <w:rPr>
      <w:rFonts w:ascii="Calibri" w:hAnsi="Calibri"/>
      <w:sz w:val="22"/>
      <w:szCs w:val="21"/>
      <w:lang w:eastAsia="en-US"/>
    </w:rPr>
  </w:style>
  <w:style w:type="character" w:customStyle="1" w:styleId="af5">
    <w:name w:val="Текст Знак"/>
    <w:basedOn w:val="a0"/>
    <w:link w:val="af4"/>
    <w:uiPriority w:val="99"/>
    <w:locked/>
    <w:rsid w:val="00F54C82"/>
    <w:rPr>
      <w:rFonts w:ascii="Calibri" w:hAnsi="Calibri" w:cs="Times New Roman"/>
      <w:sz w:val="21"/>
      <w:szCs w:val="21"/>
      <w:lang w:val="x-none" w:eastAsia="en-US"/>
    </w:rPr>
  </w:style>
  <w:style w:type="character" w:customStyle="1" w:styleId="214pt">
    <w:name w:val="Основной текст (2) + 14 pt"/>
    <w:aliases w:val="Полужирный2,Интервал -1 pt"/>
    <w:rsid w:val="00E213E3"/>
    <w:rPr>
      <w:rFonts w:ascii="Times New Roman" w:hAnsi="Times New Roman"/>
      <w:b/>
      <w:color w:val="000000"/>
      <w:spacing w:val="-20"/>
      <w:w w:val="100"/>
      <w:position w:val="0"/>
      <w:sz w:val="28"/>
      <w:u w:val="none"/>
      <w:lang w:val="ru-RU" w:eastAsia="ru-RU"/>
    </w:rPr>
  </w:style>
  <w:style w:type="character" w:customStyle="1" w:styleId="22">
    <w:name w:val="Основной текст (2) + Курсив"/>
    <w:rsid w:val="00E213E3"/>
    <w:rPr>
      <w:rFonts w:ascii="Times New Roman" w:hAnsi="Times New Roman"/>
      <w:i/>
      <w:color w:val="000000"/>
      <w:spacing w:val="-10"/>
      <w:w w:val="100"/>
      <w:position w:val="0"/>
      <w:sz w:val="22"/>
      <w:u w:val="none"/>
      <w:lang w:val="ru-RU" w:eastAsia="ru-RU"/>
    </w:rPr>
  </w:style>
  <w:style w:type="character" w:styleId="af6">
    <w:name w:val="Hyperlink"/>
    <w:basedOn w:val="a0"/>
    <w:uiPriority w:val="99"/>
    <w:rsid w:val="007362A7"/>
    <w:rPr>
      <w:rFonts w:cs="Times New Roman"/>
      <w:color w:val="0066CC"/>
      <w:u w:val="single"/>
    </w:rPr>
  </w:style>
  <w:style w:type="character" w:customStyle="1" w:styleId="2Arial">
    <w:name w:val="Основной текст (2) + Arial"/>
    <w:aliases w:val="10 pt,Курсив"/>
    <w:rsid w:val="00FE542B"/>
    <w:rPr>
      <w:rFonts w:ascii="Arial" w:hAnsi="Arial"/>
      <w:i/>
      <w:color w:val="000000"/>
      <w:spacing w:val="0"/>
      <w:w w:val="100"/>
      <w:position w:val="0"/>
      <w:sz w:val="20"/>
      <w:u w:val="none"/>
      <w:lang w:val="ru-RU" w:eastAsia="ru-RU"/>
    </w:rPr>
  </w:style>
  <w:style w:type="paragraph" w:customStyle="1" w:styleId="ConsPlusTitle">
    <w:name w:val="ConsPlusTitle"/>
    <w:uiPriority w:val="99"/>
    <w:rsid w:val="00EC012B"/>
    <w:pPr>
      <w:widowControl w:val="0"/>
      <w:autoSpaceDE w:val="0"/>
      <w:autoSpaceDN w:val="0"/>
      <w:adjustRightInd w:val="0"/>
    </w:pPr>
    <w:rPr>
      <w:rFonts w:ascii="Arial" w:hAnsi="Arial" w:cs="Arial"/>
      <w:b/>
      <w:bCs/>
    </w:rPr>
  </w:style>
  <w:style w:type="character" w:customStyle="1" w:styleId="af7">
    <w:name w:val="Подпись к таблице"/>
    <w:rsid w:val="00830AE1"/>
    <w:rPr>
      <w:rFonts w:ascii="Calibri" w:hAnsi="Calibri"/>
      <w:color w:val="000000"/>
      <w:spacing w:val="0"/>
      <w:w w:val="100"/>
      <w:position w:val="0"/>
      <w:sz w:val="24"/>
      <w:u w:val="single"/>
      <w:lang w:val="ru-RU" w:eastAsia="ru-RU"/>
    </w:rPr>
  </w:style>
  <w:style w:type="character" w:customStyle="1" w:styleId="23">
    <w:name w:val="Основной текст (2) + Полужирный"/>
    <w:rsid w:val="00830AE1"/>
    <w:rPr>
      <w:rFonts w:ascii="Calibri" w:hAnsi="Calibri"/>
      <w:b/>
      <w:color w:val="000000"/>
      <w:spacing w:val="0"/>
      <w:w w:val="100"/>
      <w:position w:val="0"/>
      <w:sz w:val="24"/>
      <w:u w:val="none"/>
      <w:lang w:val="ru-RU" w:eastAsia="ru-RU"/>
    </w:rPr>
  </w:style>
  <w:style w:type="character" w:customStyle="1" w:styleId="217pt">
    <w:name w:val="Основной текст (2) + 17 pt"/>
    <w:rsid w:val="00830AE1"/>
    <w:rPr>
      <w:rFonts w:ascii="Calibri" w:hAnsi="Calibri"/>
      <w:b/>
      <w:color w:val="000000"/>
      <w:spacing w:val="0"/>
      <w:w w:val="100"/>
      <w:position w:val="0"/>
      <w:sz w:val="34"/>
      <w:u w:val="none"/>
      <w:lang w:val="ru-RU" w:eastAsia="ru-RU"/>
    </w:rPr>
  </w:style>
  <w:style w:type="paragraph" w:styleId="af8">
    <w:name w:val="annotation text"/>
    <w:basedOn w:val="a"/>
    <w:link w:val="af9"/>
    <w:uiPriority w:val="99"/>
    <w:unhideWhenUsed/>
    <w:rsid w:val="00E32C94"/>
    <w:rPr>
      <w:rFonts w:ascii="Arial Unicode MS" w:eastAsia="Arial Unicode MS" w:hAnsi="Arial Unicode MS" w:cs="Arial Unicode MS"/>
      <w:color w:val="000000"/>
      <w:sz w:val="20"/>
      <w:szCs w:val="20"/>
      <w:lang w:val="ru"/>
    </w:rPr>
  </w:style>
  <w:style w:type="character" w:customStyle="1" w:styleId="af9">
    <w:name w:val="Текст примечания Знак"/>
    <w:basedOn w:val="a0"/>
    <w:link w:val="af8"/>
    <w:uiPriority w:val="99"/>
    <w:rsid w:val="00E32C94"/>
    <w:rPr>
      <w:rFonts w:ascii="Arial Unicode MS" w:eastAsia="Arial Unicode MS" w:hAnsi="Arial Unicode MS" w:cs="Arial Unicode MS"/>
      <w:color w:val="000000"/>
      <w:lang w:val="ru"/>
    </w:rPr>
  </w:style>
  <w:style w:type="paragraph" w:customStyle="1" w:styleId="ConsNonformat">
    <w:name w:val="ConsNonformat"/>
    <w:uiPriority w:val="99"/>
    <w:rsid w:val="000A2AEA"/>
    <w:pPr>
      <w:widowControl w:val="0"/>
      <w:autoSpaceDE w:val="0"/>
      <w:autoSpaceDN w:val="0"/>
      <w:adjustRightInd w:val="0"/>
      <w:ind w:right="19772"/>
    </w:pPr>
    <w:rPr>
      <w:rFonts w:ascii="Courier New" w:hAnsi="Courier New" w:cs="Courier New"/>
      <w:sz w:val="16"/>
      <w:szCs w:val="16"/>
    </w:rPr>
  </w:style>
  <w:style w:type="paragraph" w:customStyle="1" w:styleId="ConsCell">
    <w:name w:val="ConsCell"/>
    <w:rsid w:val="000A2AEA"/>
    <w:pPr>
      <w:widowControl w:val="0"/>
      <w:autoSpaceDE w:val="0"/>
      <w:autoSpaceDN w:val="0"/>
      <w:adjustRightInd w:val="0"/>
      <w:ind w:right="19772"/>
    </w:pPr>
    <w:rPr>
      <w:rFonts w:ascii="Arial" w:hAnsi="Arial" w:cs="Arial"/>
      <w:sz w:val="16"/>
      <w:szCs w:val="16"/>
    </w:rPr>
  </w:style>
  <w:style w:type="character" w:styleId="afa">
    <w:name w:val="annotation reference"/>
    <w:basedOn w:val="a0"/>
    <w:semiHidden/>
    <w:unhideWhenUsed/>
    <w:rsid w:val="00A33F5E"/>
    <w:rPr>
      <w:sz w:val="16"/>
      <w:szCs w:val="16"/>
    </w:rPr>
  </w:style>
  <w:style w:type="paragraph" w:styleId="afb">
    <w:name w:val="annotation subject"/>
    <w:basedOn w:val="af8"/>
    <w:next w:val="af8"/>
    <w:link w:val="afc"/>
    <w:semiHidden/>
    <w:unhideWhenUsed/>
    <w:rsid w:val="00A33F5E"/>
    <w:rPr>
      <w:rFonts w:ascii="Times New Roman" w:eastAsia="Times New Roman" w:hAnsi="Times New Roman" w:cs="Times New Roman"/>
      <w:b/>
      <w:bCs/>
      <w:color w:val="auto"/>
      <w:lang w:val="ru-RU"/>
    </w:rPr>
  </w:style>
  <w:style w:type="character" w:customStyle="1" w:styleId="afc">
    <w:name w:val="Тема примечания Знак"/>
    <w:basedOn w:val="af9"/>
    <w:link w:val="afb"/>
    <w:semiHidden/>
    <w:rsid w:val="00A33F5E"/>
    <w:rPr>
      <w:rFonts w:ascii="Arial Unicode MS" w:eastAsia="Arial Unicode MS" w:hAnsi="Arial Unicode MS" w:cs="Arial Unicode MS"/>
      <w:b/>
      <w:bCs/>
      <w:color w:val="000000"/>
      <w:lang w:val="ru"/>
    </w:rPr>
  </w:style>
  <w:style w:type="character" w:customStyle="1" w:styleId="ecattext">
    <w:name w:val="ecattext"/>
    <w:uiPriority w:val="99"/>
    <w:rsid w:val="004D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6116">
      <w:bodyDiv w:val="1"/>
      <w:marLeft w:val="0"/>
      <w:marRight w:val="0"/>
      <w:marTop w:val="0"/>
      <w:marBottom w:val="0"/>
      <w:divBdr>
        <w:top w:val="none" w:sz="0" w:space="0" w:color="auto"/>
        <w:left w:val="none" w:sz="0" w:space="0" w:color="auto"/>
        <w:bottom w:val="none" w:sz="0" w:space="0" w:color="auto"/>
        <w:right w:val="none" w:sz="0" w:space="0" w:color="auto"/>
      </w:divBdr>
    </w:div>
    <w:div w:id="1289358221">
      <w:marLeft w:val="0"/>
      <w:marRight w:val="0"/>
      <w:marTop w:val="0"/>
      <w:marBottom w:val="0"/>
      <w:divBdr>
        <w:top w:val="none" w:sz="0" w:space="0" w:color="auto"/>
        <w:left w:val="none" w:sz="0" w:space="0" w:color="auto"/>
        <w:bottom w:val="none" w:sz="0" w:space="0" w:color="auto"/>
        <w:right w:val="none" w:sz="0" w:space="0" w:color="auto"/>
      </w:divBdr>
    </w:div>
    <w:div w:id="1289358222">
      <w:marLeft w:val="0"/>
      <w:marRight w:val="0"/>
      <w:marTop w:val="0"/>
      <w:marBottom w:val="0"/>
      <w:divBdr>
        <w:top w:val="none" w:sz="0" w:space="0" w:color="auto"/>
        <w:left w:val="none" w:sz="0" w:space="0" w:color="auto"/>
        <w:bottom w:val="none" w:sz="0" w:space="0" w:color="auto"/>
        <w:right w:val="none" w:sz="0" w:space="0" w:color="auto"/>
      </w:divBdr>
    </w:div>
    <w:div w:id="1289358223">
      <w:marLeft w:val="0"/>
      <w:marRight w:val="0"/>
      <w:marTop w:val="0"/>
      <w:marBottom w:val="0"/>
      <w:divBdr>
        <w:top w:val="none" w:sz="0" w:space="0" w:color="auto"/>
        <w:left w:val="none" w:sz="0" w:space="0" w:color="auto"/>
        <w:bottom w:val="none" w:sz="0" w:space="0" w:color="auto"/>
        <w:right w:val="none" w:sz="0" w:space="0" w:color="auto"/>
      </w:divBdr>
    </w:div>
    <w:div w:id="1289358224">
      <w:marLeft w:val="0"/>
      <w:marRight w:val="0"/>
      <w:marTop w:val="0"/>
      <w:marBottom w:val="0"/>
      <w:divBdr>
        <w:top w:val="none" w:sz="0" w:space="0" w:color="auto"/>
        <w:left w:val="none" w:sz="0" w:space="0" w:color="auto"/>
        <w:bottom w:val="none" w:sz="0" w:space="0" w:color="auto"/>
        <w:right w:val="none" w:sz="0" w:space="0" w:color="auto"/>
      </w:divBdr>
    </w:div>
    <w:div w:id="1289358225">
      <w:marLeft w:val="0"/>
      <w:marRight w:val="0"/>
      <w:marTop w:val="0"/>
      <w:marBottom w:val="0"/>
      <w:divBdr>
        <w:top w:val="none" w:sz="0" w:space="0" w:color="auto"/>
        <w:left w:val="none" w:sz="0" w:space="0" w:color="auto"/>
        <w:bottom w:val="none" w:sz="0" w:space="0" w:color="auto"/>
        <w:right w:val="none" w:sz="0" w:space="0" w:color="auto"/>
      </w:divBdr>
    </w:div>
    <w:div w:id="1289358226">
      <w:marLeft w:val="0"/>
      <w:marRight w:val="0"/>
      <w:marTop w:val="0"/>
      <w:marBottom w:val="0"/>
      <w:divBdr>
        <w:top w:val="none" w:sz="0" w:space="0" w:color="auto"/>
        <w:left w:val="none" w:sz="0" w:space="0" w:color="auto"/>
        <w:bottom w:val="none" w:sz="0" w:space="0" w:color="auto"/>
        <w:right w:val="none" w:sz="0" w:space="0" w:color="auto"/>
      </w:divBdr>
    </w:div>
    <w:div w:id="1289358227">
      <w:marLeft w:val="0"/>
      <w:marRight w:val="0"/>
      <w:marTop w:val="0"/>
      <w:marBottom w:val="0"/>
      <w:divBdr>
        <w:top w:val="none" w:sz="0" w:space="0" w:color="auto"/>
        <w:left w:val="none" w:sz="0" w:space="0" w:color="auto"/>
        <w:bottom w:val="none" w:sz="0" w:space="0" w:color="auto"/>
        <w:right w:val="none" w:sz="0" w:space="0" w:color="auto"/>
      </w:divBdr>
    </w:div>
    <w:div w:id="1289358228">
      <w:marLeft w:val="0"/>
      <w:marRight w:val="0"/>
      <w:marTop w:val="0"/>
      <w:marBottom w:val="0"/>
      <w:divBdr>
        <w:top w:val="none" w:sz="0" w:space="0" w:color="auto"/>
        <w:left w:val="none" w:sz="0" w:space="0" w:color="auto"/>
        <w:bottom w:val="none" w:sz="0" w:space="0" w:color="auto"/>
        <w:right w:val="none" w:sz="0" w:space="0" w:color="auto"/>
      </w:divBdr>
    </w:div>
    <w:div w:id="1289358229">
      <w:marLeft w:val="0"/>
      <w:marRight w:val="0"/>
      <w:marTop w:val="0"/>
      <w:marBottom w:val="0"/>
      <w:divBdr>
        <w:top w:val="none" w:sz="0" w:space="0" w:color="auto"/>
        <w:left w:val="none" w:sz="0" w:space="0" w:color="auto"/>
        <w:bottom w:val="none" w:sz="0" w:space="0" w:color="auto"/>
        <w:right w:val="none" w:sz="0" w:space="0" w:color="auto"/>
      </w:divBdr>
    </w:div>
    <w:div w:id="1289358230">
      <w:marLeft w:val="0"/>
      <w:marRight w:val="0"/>
      <w:marTop w:val="0"/>
      <w:marBottom w:val="0"/>
      <w:divBdr>
        <w:top w:val="none" w:sz="0" w:space="0" w:color="auto"/>
        <w:left w:val="none" w:sz="0" w:space="0" w:color="auto"/>
        <w:bottom w:val="none" w:sz="0" w:space="0" w:color="auto"/>
        <w:right w:val="none" w:sz="0" w:space="0" w:color="auto"/>
      </w:divBdr>
    </w:div>
    <w:div w:id="1289358231">
      <w:marLeft w:val="0"/>
      <w:marRight w:val="0"/>
      <w:marTop w:val="0"/>
      <w:marBottom w:val="0"/>
      <w:divBdr>
        <w:top w:val="none" w:sz="0" w:space="0" w:color="auto"/>
        <w:left w:val="none" w:sz="0" w:space="0" w:color="auto"/>
        <w:bottom w:val="none" w:sz="0" w:space="0" w:color="auto"/>
        <w:right w:val="none" w:sz="0" w:space="0" w:color="auto"/>
      </w:divBdr>
    </w:div>
    <w:div w:id="1289358232">
      <w:marLeft w:val="0"/>
      <w:marRight w:val="0"/>
      <w:marTop w:val="0"/>
      <w:marBottom w:val="0"/>
      <w:divBdr>
        <w:top w:val="none" w:sz="0" w:space="0" w:color="auto"/>
        <w:left w:val="none" w:sz="0" w:space="0" w:color="auto"/>
        <w:bottom w:val="none" w:sz="0" w:space="0" w:color="auto"/>
        <w:right w:val="none" w:sz="0" w:space="0" w:color="auto"/>
      </w:divBdr>
    </w:div>
    <w:div w:id="1289358233">
      <w:marLeft w:val="0"/>
      <w:marRight w:val="0"/>
      <w:marTop w:val="0"/>
      <w:marBottom w:val="0"/>
      <w:divBdr>
        <w:top w:val="none" w:sz="0" w:space="0" w:color="auto"/>
        <w:left w:val="none" w:sz="0" w:space="0" w:color="auto"/>
        <w:bottom w:val="none" w:sz="0" w:space="0" w:color="auto"/>
        <w:right w:val="none" w:sz="0" w:space="0" w:color="auto"/>
      </w:divBdr>
    </w:div>
    <w:div w:id="1289358234">
      <w:marLeft w:val="0"/>
      <w:marRight w:val="0"/>
      <w:marTop w:val="0"/>
      <w:marBottom w:val="0"/>
      <w:divBdr>
        <w:top w:val="none" w:sz="0" w:space="0" w:color="auto"/>
        <w:left w:val="none" w:sz="0" w:space="0" w:color="auto"/>
        <w:bottom w:val="none" w:sz="0" w:space="0" w:color="auto"/>
        <w:right w:val="none" w:sz="0" w:space="0" w:color="auto"/>
      </w:divBdr>
    </w:div>
    <w:div w:id="1289358235">
      <w:marLeft w:val="0"/>
      <w:marRight w:val="0"/>
      <w:marTop w:val="0"/>
      <w:marBottom w:val="0"/>
      <w:divBdr>
        <w:top w:val="none" w:sz="0" w:space="0" w:color="auto"/>
        <w:left w:val="none" w:sz="0" w:space="0" w:color="auto"/>
        <w:bottom w:val="none" w:sz="0" w:space="0" w:color="auto"/>
        <w:right w:val="none" w:sz="0" w:space="0" w:color="auto"/>
      </w:divBdr>
    </w:div>
    <w:div w:id="1289358236">
      <w:marLeft w:val="0"/>
      <w:marRight w:val="0"/>
      <w:marTop w:val="0"/>
      <w:marBottom w:val="0"/>
      <w:divBdr>
        <w:top w:val="none" w:sz="0" w:space="0" w:color="auto"/>
        <w:left w:val="none" w:sz="0" w:space="0" w:color="auto"/>
        <w:bottom w:val="none" w:sz="0" w:space="0" w:color="auto"/>
        <w:right w:val="none" w:sz="0" w:space="0" w:color="auto"/>
      </w:divBdr>
    </w:div>
    <w:div w:id="1289358237">
      <w:marLeft w:val="0"/>
      <w:marRight w:val="0"/>
      <w:marTop w:val="0"/>
      <w:marBottom w:val="0"/>
      <w:divBdr>
        <w:top w:val="none" w:sz="0" w:space="0" w:color="auto"/>
        <w:left w:val="none" w:sz="0" w:space="0" w:color="auto"/>
        <w:bottom w:val="none" w:sz="0" w:space="0" w:color="auto"/>
        <w:right w:val="none" w:sz="0" w:space="0" w:color="auto"/>
      </w:divBdr>
    </w:div>
    <w:div w:id="1289358238">
      <w:marLeft w:val="0"/>
      <w:marRight w:val="0"/>
      <w:marTop w:val="0"/>
      <w:marBottom w:val="0"/>
      <w:divBdr>
        <w:top w:val="none" w:sz="0" w:space="0" w:color="auto"/>
        <w:left w:val="none" w:sz="0" w:space="0" w:color="auto"/>
        <w:bottom w:val="none" w:sz="0" w:space="0" w:color="auto"/>
        <w:right w:val="none" w:sz="0" w:space="0" w:color="auto"/>
      </w:divBdr>
    </w:div>
    <w:div w:id="14564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0693-E75F-4574-8B3C-D2BC9F77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dc:title>
  <dc:creator>BabichME</dc:creator>
  <cp:lastModifiedBy>Крупнова Анастасия Владимировна</cp:lastModifiedBy>
  <cp:revision>2</cp:revision>
  <cp:lastPrinted>2020-08-21T13:43:00Z</cp:lastPrinted>
  <dcterms:created xsi:type="dcterms:W3CDTF">2020-09-07T15:38:00Z</dcterms:created>
  <dcterms:modified xsi:type="dcterms:W3CDTF">2020-09-07T15:38:00Z</dcterms:modified>
</cp:coreProperties>
</file>