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12.xml" ContentType="application/vnd.openxmlformats-officedocument.themeOverride+xml"/>
  <Default Extension="jpeg" ContentType="image/jpeg"/>
  <Override PartName="/word/theme/themeOverride21.xml" ContentType="application/vnd.openxmlformats-officedocument.themeOverride+xml"/>
  <Override PartName="/word/numbering.xml" ContentType="application/vnd.openxmlformats-officedocument.wordprocessingml.numbering+xml"/>
  <Override PartName="/word/charts/chart8.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1F7" w:rsidRPr="006F3C90" w:rsidRDefault="002E71F7" w:rsidP="006F3C90">
      <w:pPr>
        <w:autoSpaceDE w:val="0"/>
        <w:autoSpaceDN w:val="0"/>
        <w:adjustRightInd w:val="0"/>
        <w:ind w:firstLine="720"/>
        <w:jc w:val="both"/>
        <w:rPr>
          <w:b/>
          <w:iCs/>
          <w:sz w:val="28"/>
          <w:szCs w:val="28"/>
        </w:rPr>
      </w:pPr>
      <w:r w:rsidRPr="006F3C90">
        <w:rPr>
          <w:b/>
          <w:iCs/>
          <w:sz w:val="28"/>
          <w:szCs w:val="28"/>
        </w:rPr>
        <w:t>2.2.19. Объекты, на которых используются стационарно устанавливаемые грузоподъемные механизмы и подъемные сооружения</w:t>
      </w:r>
    </w:p>
    <w:p w:rsidR="00107B94" w:rsidRPr="005437B6" w:rsidRDefault="00107B94" w:rsidP="00EE4DC8">
      <w:pPr>
        <w:spacing w:before="120"/>
        <w:ind w:firstLine="720"/>
        <w:jc w:val="both"/>
        <w:rPr>
          <w:sz w:val="28"/>
          <w:szCs w:val="28"/>
        </w:rPr>
      </w:pPr>
      <w:proofErr w:type="gramStart"/>
      <w:r w:rsidRPr="005437B6">
        <w:rPr>
          <w:sz w:val="28"/>
          <w:szCs w:val="28"/>
        </w:rPr>
        <w:t xml:space="preserve">В соответствии с полномочиями, определенными Положением </w:t>
      </w:r>
      <w:r>
        <w:rPr>
          <w:sz w:val="28"/>
          <w:szCs w:val="28"/>
        </w:rPr>
        <w:br/>
      </w:r>
      <w:r w:rsidRPr="005437B6">
        <w:rPr>
          <w:sz w:val="28"/>
          <w:szCs w:val="28"/>
        </w:rPr>
        <w:t xml:space="preserve">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 № 401, постановлением Правительства Российской Федерации от 13 мая 2013 г. № 407 «Об уполномоченных органах Российской Федерации по обеспечению государственного контроля (надзора) </w:t>
      </w:r>
      <w:r>
        <w:rPr>
          <w:sz w:val="28"/>
          <w:szCs w:val="28"/>
        </w:rPr>
        <w:br/>
      </w:r>
      <w:r w:rsidRPr="005437B6">
        <w:rPr>
          <w:sz w:val="28"/>
          <w:szCs w:val="28"/>
        </w:rPr>
        <w:t>за соблюдением требований технических регламентов Таможенного союза» Ростехнадзором осуществляется государственный контроль (надзор), в том</w:t>
      </w:r>
      <w:proofErr w:type="gramEnd"/>
      <w:r w:rsidR="00EE4DC8">
        <w:rPr>
          <w:sz w:val="28"/>
          <w:szCs w:val="28"/>
        </w:rPr>
        <w:t xml:space="preserve"> </w:t>
      </w:r>
      <w:proofErr w:type="gramStart"/>
      <w:r w:rsidRPr="005437B6">
        <w:rPr>
          <w:sz w:val="28"/>
          <w:szCs w:val="28"/>
        </w:rPr>
        <w:t>числе</w:t>
      </w:r>
      <w:proofErr w:type="gramEnd"/>
      <w:r w:rsidRPr="005437B6">
        <w:rPr>
          <w:sz w:val="28"/>
          <w:szCs w:val="28"/>
        </w:rPr>
        <w:t xml:space="preserve"> за соблюдением требований:</w:t>
      </w:r>
    </w:p>
    <w:p w:rsidR="00107B94" w:rsidRPr="005437B6" w:rsidRDefault="00107B94" w:rsidP="00EE4DC8">
      <w:pPr>
        <w:ind w:firstLine="720"/>
        <w:jc w:val="both"/>
        <w:rPr>
          <w:sz w:val="28"/>
          <w:szCs w:val="28"/>
        </w:rPr>
      </w:pPr>
      <w:r w:rsidRPr="005437B6">
        <w:rPr>
          <w:sz w:val="28"/>
          <w:szCs w:val="28"/>
        </w:rPr>
        <w:t>промышленной безопасности на опасных производственных объектах, составляющими которых являются стационарно установленные грузоподъемные механизмы (за исключением лифтов, подъемных платформ для инвалидов), эскалаторы в метрополитенах, канатные дороги;</w:t>
      </w:r>
    </w:p>
    <w:p w:rsidR="00107B94" w:rsidRDefault="00107B94" w:rsidP="00EE4DC8">
      <w:pPr>
        <w:ind w:firstLine="720"/>
        <w:jc w:val="both"/>
        <w:rPr>
          <w:sz w:val="28"/>
          <w:szCs w:val="28"/>
        </w:rPr>
      </w:pPr>
      <w:r w:rsidRPr="005437B6">
        <w:rPr>
          <w:sz w:val="28"/>
          <w:szCs w:val="28"/>
        </w:rPr>
        <w:t xml:space="preserve">технического регламента Таможенного союза «О безопасности машин </w:t>
      </w:r>
      <w:r>
        <w:rPr>
          <w:sz w:val="28"/>
          <w:szCs w:val="28"/>
        </w:rPr>
        <w:br/>
      </w:r>
      <w:r w:rsidRPr="005437B6">
        <w:rPr>
          <w:sz w:val="28"/>
          <w:szCs w:val="28"/>
        </w:rPr>
        <w:t xml:space="preserve">и оборудования», принятого решением Комиссии Таможенного союза </w:t>
      </w:r>
      <w:r>
        <w:rPr>
          <w:sz w:val="28"/>
          <w:szCs w:val="28"/>
        </w:rPr>
        <w:br/>
      </w:r>
      <w:r w:rsidRPr="005437B6">
        <w:rPr>
          <w:sz w:val="28"/>
          <w:szCs w:val="28"/>
        </w:rPr>
        <w:t xml:space="preserve">от 18 октября </w:t>
      </w:r>
      <w:smartTag w:uri="urn:schemas-microsoft-com:office:smarttags" w:element="metricconverter">
        <w:smartTagPr>
          <w:attr w:name="ProductID" w:val="2011 г"/>
        </w:smartTagPr>
        <w:r w:rsidRPr="005437B6">
          <w:rPr>
            <w:sz w:val="28"/>
            <w:szCs w:val="28"/>
          </w:rPr>
          <w:t>2011 г</w:t>
        </w:r>
      </w:smartTag>
      <w:r w:rsidRPr="005437B6">
        <w:rPr>
          <w:sz w:val="28"/>
          <w:szCs w:val="28"/>
        </w:rPr>
        <w:t>. № 823 (</w:t>
      </w:r>
      <w:proofErr w:type="gramStart"/>
      <w:r w:rsidRPr="005437B6">
        <w:rPr>
          <w:sz w:val="28"/>
          <w:szCs w:val="28"/>
        </w:rPr>
        <w:t>ТР</w:t>
      </w:r>
      <w:proofErr w:type="gramEnd"/>
      <w:r w:rsidRPr="005437B6">
        <w:rPr>
          <w:sz w:val="28"/>
          <w:szCs w:val="28"/>
        </w:rPr>
        <w:t xml:space="preserve"> ТС 010/2011);</w:t>
      </w:r>
    </w:p>
    <w:p w:rsidR="00107B94" w:rsidRPr="005437B6" w:rsidRDefault="00107B94" w:rsidP="00EE4DC8">
      <w:pPr>
        <w:ind w:firstLine="720"/>
        <w:jc w:val="both"/>
        <w:rPr>
          <w:sz w:val="28"/>
          <w:szCs w:val="28"/>
        </w:rPr>
      </w:pPr>
      <w:r w:rsidRPr="005437B6">
        <w:rPr>
          <w:sz w:val="28"/>
          <w:szCs w:val="28"/>
        </w:rPr>
        <w:t xml:space="preserve">технического регламента Таможенного союза «Безопасность лифтов», принятого решением Комиссии Таможенного союза от 18 октября </w:t>
      </w:r>
      <w:smartTag w:uri="urn:schemas-microsoft-com:office:smarttags" w:element="metricconverter">
        <w:smartTagPr>
          <w:attr w:name="ProductID" w:val="2011 г"/>
        </w:smartTagPr>
        <w:r w:rsidRPr="005437B6">
          <w:rPr>
            <w:sz w:val="28"/>
            <w:szCs w:val="28"/>
          </w:rPr>
          <w:t>2011 г</w:t>
        </w:r>
      </w:smartTag>
      <w:r w:rsidRPr="005437B6">
        <w:rPr>
          <w:sz w:val="28"/>
          <w:szCs w:val="28"/>
        </w:rPr>
        <w:t>.</w:t>
      </w:r>
      <w:r>
        <w:rPr>
          <w:sz w:val="28"/>
          <w:szCs w:val="28"/>
        </w:rPr>
        <w:br/>
      </w:r>
      <w:r w:rsidRPr="005437B6">
        <w:rPr>
          <w:sz w:val="28"/>
          <w:szCs w:val="28"/>
        </w:rPr>
        <w:t xml:space="preserve"> № 8</w:t>
      </w:r>
      <w:r>
        <w:rPr>
          <w:sz w:val="28"/>
          <w:szCs w:val="28"/>
        </w:rPr>
        <w:t>24</w:t>
      </w:r>
      <w:r w:rsidRPr="005437B6">
        <w:rPr>
          <w:sz w:val="28"/>
          <w:szCs w:val="28"/>
        </w:rPr>
        <w:t xml:space="preserve"> (</w:t>
      </w:r>
      <w:proofErr w:type="gramStart"/>
      <w:r w:rsidRPr="005437B6">
        <w:rPr>
          <w:sz w:val="28"/>
          <w:szCs w:val="28"/>
        </w:rPr>
        <w:t>ТР</w:t>
      </w:r>
      <w:proofErr w:type="gramEnd"/>
      <w:r w:rsidRPr="005437B6">
        <w:rPr>
          <w:sz w:val="28"/>
          <w:szCs w:val="28"/>
        </w:rPr>
        <w:t xml:space="preserve"> ТС 011/2011);</w:t>
      </w:r>
    </w:p>
    <w:p w:rsidR="00107B94" w:rsidRPr="005437B6" w:rsidRDefault="00107B94" w:rsidP="00EE4DC8">
      <w:pPr>
        <w:ind w:firstLine="720"/>
        <w:jc w:val="both"/>
        <w:rPr>
          <w:sz w:val="28"/>
          <w:szCs w:val="28"/>
        </w:rPr>
      </w:pPr>
      <w:r w:rsidRPr="005437B6">
        <w:rPr>
          <w:sz w:val="28"/>
          <w:szCs w:val="28"/>
        </w:rPr>
        <w:t xml:space="preserve">- Правил устройства и безопасной эксплуатации платформ подъемных для инвалидов, утвержденных постановлением Госгортехнадзора России </w:t>
      </w:r>
      <w:r>
        <w:rPr>
          <w:sz w:val="28"/>
          <w:szCs w:val="28"/>
        </w:rPr>
        <w:br/>
      </w:r>
      <w:r w:rsidRPr="005437B6">
        <w:rPr>
          <w:sz w:val="28"/>
          <w:szCs w:val="28"/>
        </w:rPr>
        <w:t xml:space="preserve">от 11 марта 2001 г. № 10; Правил устройства и безопасной эксплуатации эскалаторов, утвержденных постановлением Госгортехнадзора России </w:t>
      </w:r>
      <w:r>
        <w:rPr>
          <w:sz w:val="28"/>
          <w:szCs w:val="28"/>
        </w:rPr>
        <w:br/>
      </w:r>
      <w:r w:rsidRPr="005437B6">
        <w:rPr>
          <w:sz w:val="28"/>
          <w:szCs w:val="28"/>
        </w:rPr>
        <w:t>от 2 августа 1994 г. № 47, при эксплуатации поэтажных эскалаторов, пассажирских конвейеров по вопросам, непротиворечащим требованиям действующего законодательства.</w:t>
      </w:r>
    </w:p>
    <w:p w:rsidR="00107B94" w:rsidRDefault="00107B94" w:rsidP="00EE4DC8">
      <w:pPr>
        <w:tabs>
          <w:tab w:val="left" w:pos="1260"/>
          <w:tab w:val="left" w:pos="1680"/>
        </w:tabs>
        <w:ind w:firstLine="697"/>
        <w:jc w:val="both"/>
        <w:rPr>
          <w:sz w:val="28"/>
          <w:szCs w:val="28"/>
        </w:rPr>
      </w:pPr>
      <w:r w:rsidRPr="00360883">
        <w:rPr>
          <w:sz w:val="28"/>
          <w:szCs w:val="28"/>
        </w:rPr>
        <w:t xml:space="preserve">Кроме осуществления мероприятий государственного контроля (надзора) </w:t>
      </w:r>
      <w:r w:rsidR="00F11C09">
        <w:rPr>
          <w:sz w:val="28"/>
          <w:szCs w:val="28"/>
        </w:rPr>
        <w:t>ведется</w:t>
      </w:r>
      <w:r w:rsidRPr="00360883">
        <w:rPr>
          <w:sz w:val="28"/>
          <w:szCs w:val="28"/>
        </w:rPr>
        <w:t xml:space="preserve"> постоянная работа в технических комитетах по стандартизации: ТК 209 «Лифты, эскалаторы, пассажирские конвейеры и подъемные платформы для инвалидов»;</w:t>
      </w:r>
      <w:r w:rsidR="00EE4DC8">
        <w:rPr>
          <w:sz w:val="28"/>
          <w:szCs w:val="28"/>
        </w:rPr>
        <w:t xml:space="preserve"> </w:t>
      </w:r>
      <w:r w:rsidRPr="00360883">
        <w:rPr>
          <w:sz w:val="28"/>
          <w:szCs w:val="28"/>
        </w:rPr>
        <w:t>ТК 289 «Краны грузоподъемные»;</w:t>
      </w:r>
      <w:r w:rsidR="00EE4DC8">
        <w:rPr>
          <w:sz w:val="28"/>
          <w:szCs w:val="28"/>
        </w:rPr>
        <w:t xml:space="preserve"> </w:t>
      </w:r>
      <w:r w:rsidRPr="00360883">
        <w:rPr>
          <w:sz w:val="28"/>
          <w:szCs w:val="28"/>
        </w:rPr>
        <w:t xml:space="preserve">ТК 438 «Подъемники </w:t>
      </w:r>
      <w:r w:rsidR="0073358B">
        <w:rPr>
          <w:sz w:val="28"/>
          <w:szCs w:val="28"/>
        </w:rPr>
        <w:br/>
      </w:r>
      <w:r w:rsidRPr="00360883">
        <w:rPr>
          <w:sz w:val="28"/>
          <w:szCs w:val="28"/>
        </w:rPr>
        <w:t>с рабочими платформами»;</w:t>
      </w:r>
      <w:r w:rsidR="00EE4DC8">
        <w:rPr>
          <w:sz w:val="28"/>
          <w:szCs w:val="28"/>
        </w:rPr>
        <w:t xml:space="preserve"> </w:t>
      </w:r>
      <w:r w:rsidRPr="00360883">
        <w:rPr>
          <w:sz w:val="28"/>
          <w:szCs w:val="28"/>
        </w:rPr>
        <w:t>ТК 253 «Складское оборудование».</w:t>
      </w:r>
    </w:p>
    <w:p w:rsidR="00107B94" w:rsidRPr="00203919" w:rsidRDefault="00107B94" w:rsidP="00EE4DC8">
      <w:pPr>
        <w:ind w:firstLine="720"/>
        <w:jc w:val="both"/>
        <w:rPr>
          <w:sz w:val="28"/>
          <w:szCs w:val="28"/>
        </w:rPr>
      </w:pPr>
      <w:r w:rsidRPr="00203919">
        <w:rPr>
          <w:sz w:val="28"/>
          <w:szCs w:val="28"/>
        </w:rPr>
        <w:t xml:space="preserve">Надзор за объектами, на которых используются стационарно установленные грузоподъемные механизмы и подъемные сооружения (далее – подъемные сооружения), осуществляют 4 сотрудника центрального аппарата Ростехнадзора и инспекторский состав территориальных органов Ростехнадзора в </w:t>
      </w:r>
      <w:r w:rsidRPr="00D27DD3">
        <w:rPr>
          <w:sz w:val="28"/>
          <w:szCs w:val="28"/>
        </w:rPr>
        <w:t xml:space="preserve">количестве </w:t>
      </w:r>
      <w:r w:rsidR="003A1C95" w:rsidRPr="00D27DD3">
        <w:rPr>
          <w:sz w:val="28"/>
          <w:szCs w:val="28"/>
        </w:rPr>
        <w:t>39</w:t>
      </w:r>
      <w:r w:rsidRPr="00D27DD3">
        <w:rPr>
          <w:sz w:val="28"/>
          <w:szCs w:val="28"/>
        </w:rPr>
        <w:t>0</w:t>
      </w:r>
      <w:r w:rsidRPr="00203919">
        <w:rPr>
          <w:sz w:val="28"/>
          <w:szCs w:val="28"/>
        </w:rPr>
        <w:t xml:space="preserve"> человек.</w:t>
      </w:r>
    </w:p>
    <w:p w:rsidR="00107B94" w:rsidRPr="0021640F" w:rsidRDefault="003A4949" w:rsidP="00EE4DC8">
      <w:pPr>
        <w:ind w:firstLine="720"/>
        <w:jc w:val="both"/>
        <w:rPr>
          <w:sz w:val="28"/>
          <w:szCs w:val="28"/>
        </w:rPr>
      </w:pPr>
      <w:proofErr w:type="gramStart"/>
      <w:r>
        <w:rPr>
          <w:sz w:val="28"/>
          <w:szCs w:val="28"/>
        </w:rPr>
        <w:t>На 73631</w:t>
      </w:r>
      <w:r w:rsidR="00107B94" w:rsidRPr="0021640F">
        <w:rPr>
          <w:sz w:val="28"/>
          <w:szCs w:val="28"/>
        </w:rPr>
        <w:t xml:space="preserve"> поднадзорных предприятиях и организациях эксплуатируются </w:t>
      </w:r>
      <w:r w:rsidR="00107B94">
        <w:rPr>
          <w:sz w:val="28"/>
          <w:szCs w:val="28"/>
        </w:rPr>
        <w:t>почти</w:t>
      </w:r>
      <w:r>
        <w:rPr>
          <w:sz w:val="28"/>
          <w:szCs w:val="28"/>
        </w:rPr>
        <w:t xml:space="preserve"> 780</w:t>
      </w:r>
      <w:r w:rsidR="00107B94" w:rsidRPr="0021640F">
        <w:rPr>
          <w:sz w:val="28"/>
          <w:szCs w:val="28"/>
        </w:rPr>
        <w:t xml:space="preserve"> тысяч по</w:t>
      </w:r>
      <w:r>
        <w:rPr>
          <w:sz w:val="28"/>
          <w:szCs w:val="28"/>
        </w:rPr>
        <w:t>дъемных сооружений (из них 204 780</w:t>
      </w:r>
      <w:r w:rsidR="00107B94" w:rsidRPr="0021640F">
        <w:rPr>
          <w:sz w:val="28"/>
          <w:szCs w:val="28"/>
        </w:rPr>
        <w:t xml:space="preserve"> грузоподъёмны</w:t>
      </w:r>
      <w:r>
        <w:rPr>
          <w:sz w:val="28"/>
          <w:szCs w:val="28"/>
        </w:rPr>
        <w:t>х</w:t>
      </w:r>
      <w:r w:rsidR="00107B94" w:rsidRPr="0021640F">
        <w:rPr>
          <w:sz w:val="28"/>
          <w:szCs w:val="28"/>
        </w:rPr>
        <w:t xml:space="preserve"> кран</w:t>
      </w:r>
      <w:r>
        <w:rPr>
          <w:sz w:val="28"/>
          <w:szCs w:val="28"/>
        </w:rPr>
        <w:t>ов, 23 218 подъёмников (вышек), 527 567</w:t>
      </w:r>
      <w:r w:rsidR="00107B94" w:rsidRPr="0021640F">
        <w:rPr>
          <w:sz w:val="28"/>
          <w:szCs w:val="28"/>
        </w:rPr>
        <w:t xml:space="preserve"> лифт</w:t>
      </w:r>
      <w:r w:rsidR="00107B94">
        <w:rPr>
          <w:sz w:val="28"/>
          <w:szCs w:val="28"/>
        </w:rPr>
        <w:t>а</w:t>
      </w:r>
      <w:r>
        <w:rPr>
          <w:sz w:val="28"/>
          <w:szCs w:val="28"/>
        </w:rPr>
        <w:t>, 213</w:t>
      </w:r>
      <w:r w:rsidR="00107B94" w:rsidRPr="00203919">
        <w:rPr>
          <w:sz w:val="28"/>
          <w:szCs w:val="28"/>
        </w:rPr>
        <w:t xml:space="preserve"> подвесных канатных дорог,</w:t>
      </w:r>
      <w:r w:rsidR="00EE4DC8">
        <w:rPr>
          <w:sz w:val="28"/>
          <w:szCs w:val="28"/>
        </w:rPr>
        <w:t xml:space="preserve"> </w:t>
      </w:r>
      <w:r>
        <w:rPr>
          <w:sz w:val="28"/>
          <w:szCs w:val="28"/>
        </w:rPr>
        <w:t>542</w:t>
      </w:r>
      <w:r w:rsidR="00EE4DC8">
        <w:rPr>
          <w:sz w:val="28"/>
          <w:szCs w:val="28"/>
        </w:rPr>
        <w:t xml:space="preserve"> </w:t>
      </w:r>
      <w:r>
        <w:rPr>
          <w:sz w:val="28"/>
          <w:szCs w:val="28"/>
        </w:rPr>
        <w:t>буксировочная канатная дорога, 5 фуникулёров</w:t>
      </w:r>
      <w:r w:rsidR="00363468">
        <w:rPr>
          <w:sz w:val="28"/>
          <w:szCs w:val="28"/>
        </w:rPr>
        <w:t>, 11 543</w:t>
      </w:r>
      <w:r w:rsidR="00EC0BB5">
        <w:rPr>
          <w:sz w:val="28"/>
          <w:szCs w:val="28"/>
        </w:rPr>
        <w:t xml:space="preserve"> эскалаторов (в том числе 347 – в метрополитенах), 4 946</w:t>
      </w:r>
      <w:r w:rsidR="00C8499A">
        <w:rPr>
          <w:sz w:val="28"/>
          <w:szCs w:val="28"/>
        </w:rPr>
        <w:t xml:space="preserve"> строительных подъемник</w:t>
      </w:r>
      <w:r w:rsidR="00EE4DC8">
        <w:rPr>
          <w:sz w:val="28"/>
          <w:szCs w:val="28"/>
        </w:rPr>
        <w:t>ов</w:t>
      </w:r>
      <w:r w:rsidR="00C8499A">
        <w:rPr>
          <w:sz w:val="28"/>
          <w:szCs w:val="28"/>
        </w:rPr>
        <w:t xml:space="preserve"> </w:t>
      </w:r>
      <w:r w:rsidR="00EE4DC8">
        <w:rPr>
          <w:sz w:val="28"/>
          <w:szCs w:val="28"/>
        </w:rPr>
        <w:br/>
      </w:r>
      <w:r w:rsidR="00C8499A">
        <w:rPr>
          <w:sz w:val="28"/>
          <w:szCs w:val="28"/>
        </w:rPr>
        <w:t>и 3 254</w:t>
      </w:r>
      <w:r w:rsidR="00107B94" w:rsidRPr="0021640F">
        <w:rPr>
          <w:sz w:val="28"/>
          <w:szCs w:val="28"/>
        </w:rPr>
        <w:t xml:space="preserve"> подъёмников для инвалидов). </w:t>
      </w:r>
      <w:proofErr w:type="gramEnd"/>
    </w:p>
    <w:p w:rsidR="00107B94" w:rsidRDefault="002A6DAE" w:rsidP="00107B94">
      <w:pPr>
        <w:spacing w:line="360" w:lineRule="auto"/>
        <w:jc w:val="both"/>
      </w:pPr>
      <w:r>
        <w:rPr>
          <w:noProof/>
        </w:rPr>
        <w:lastRenderedPageBreak/>
        <w:drawing>
          <wp:inline distT="0" distB="0" distL="0" distR="0">
            <wp:extent cx="6049645" cy="392366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00A4C" w:rsidRDefault="00D00A4C" w:rsidP="00A24EC2">
      <w:pPr>
        <w:ind w:right="-28" w:firstLine="720"/>
        <w:jc w:val="both"/>
        <w:rPr>
          <w:sz w:val="28"/>
          <w:szCs w:val="28"/>
        </w:rPr>
      </w:pPr>
      <w:proofErr w:type="gramStart"/>
      <w:r>
        <w:rPr>
          <w:sz w:val="28"/>
          <w:szCs w:val="28"/>
        </w:rPr>
        <w:t>П</w:t>
      </w:r>
      <w:r w:rsidRPr="00B65A0A">
        <w:rPr>
          <w:sz w:val="28"/>
          <w:szCs w:val="28"/>
        </w:rPr>
        <w:t xml:space="preserve">о итогам перерегистрации ОПО, на которых </w:t>
      </w:r>
      <w:r>
        <w:rPr>
          <w:sz w:val="28"/>
          <w:szCs w:val="28"/>
        </w:rPr>
        <w:t xml:space="preserve">используются подъемные сооружения, </w:t>
      </w:r>
      <w:r w:rsidRPr="00B65A0A">
        <w:rPr>
          <w:sz w:val="28"/>
          <w:szCs w:val="28"/>
        </w:rPr>
        <w:t xml:space="preserve">к </w:t>
      </w:r>
      <w:r>
        <w:rPr>
          <w:sz w:val="28"/>
          <w:szCs w:val="28"/>
          <w:lang w:val="en-US"/>
        </w:rPr>
        <w:t>IV</w:t>
      </w:r>
      <w:r w:rsidRPr="00B65A0A">
        <w:rPr>
          <w:sz w:val="28"/>
          <w:szCs w:val="28"/>
        </w:rPr>
        <w:t xml:space="preserve"> классу опасности отнесено </w:t>
      </w:r>
      <w:r>
        <w:rPr>
          <w:sz w:val="28"/>
          <w:szCs w:val="28"/>
        </w:rPr>
        <w:t>49608</w:t>
      </w:r>
      <w:r w:rsidRPr="00B65A0A">
        <w:rPr>
          <w:sz w:val="28"/>
          <w:szCs w:val="28"/>
        </w:rPr>
        <w:t xml:space="preserve"> объектов,</w:t>
      </w:r>
      <w:r>
        <w:rPr>
          <w:sz w:val="28"/>
          <w:szCs w:val="28"/>
        </w:rPr>
        <w:t xml:space="preserve"> что составляет </w:t>
      </w:r>
      <w:r>
        <w:rPr>
          <w:sz w:val="28"/>
          <w:szCs w:val="28"/>
        </w:rPr>
        <w:br/>
        <w:t xml:space="preserve">91 % от общего числа зарегистрированных ОПО с признаком опасности </w:t>
      </w:r>
      <w:r>
        <w:rPr>
          <w:sz w:val="28"/>
          <w:szCs w:val="28"/>
        </w:rPr>
        <w:br/>
        <w:t>2.3</w:t>
      </w:r>
      <w:r w:rsidR="00EE4DC8">
        <w:rPr>
          <w:sz w:val="28"/>
          <w:szCs w:val="28"/>
        </w:rPr>
        <w:t xml:space="preserve"> </w:t>
      </w:r>
      <w:r>
        <w:rPr>
          <w:sz w:val="28"/>
          <w:szCs w:val="28"/>
        </w:rPr>
        <w:t>«</w:t>
      </w:r>
      <w:r w:rsidRPr="002D560D">
        <w:rPr>
          <w:sz w:val="28"/>
          <w:szCs w:val="28"/>
        </w:rPr>
        <w:t>Использование стационарно установленных</w:t>
      </w:r>
      <w:r w:rsidR="00EE4DC8">
        <w:rPr>
          <w:sz w:val="28"/>
          <w:szCs w:val="28"/>
        </w:rPr>
        <w:t xml:space="preserve"> </w:t>
      </w:r>
      <w:r w:rsidRPr="002D560D">
        <w:rPr>
          <w:sz w:val="28"/>
          <w:szCs w:val="28"/>
        </w:rPr>
        <w:t>грузоподъемных механизмов, эскалаторов, канатных дорог,</w:t>
      </w:r>
      <w:r>
        <w:rPr>
          <w:sz w:val="28"/>
          <w:szCs w:val="28"/>
        </w:rPr>
        <w:t xml:space="preserve"> фуникулеров». 3343 объектов отнесено </w:t>
      </w:r>
      <w:r>
        <w:rPr>
          <w:sz w:val="28"/>
          <w:szCs w:val="28"/>
        </w:rPr>
        <w:br/>
        <w:t xml:space="preserve">к </w:t>
      </w:r>
      <w:r>
        <w:rPr>
          <w:sz w:val="28"/>
          <w:szCs w:val="28"/>
          <w:lang w:val="en-US"/>
        </w:rPr>
        <w:t>III</w:t>
      </w:r>
      <w:r>
        <w:rPr>
          <w:sz w:val="28"/>
          <w:szCs w:val="28"/>
        </w:rPr>
        <w:t xml:space="preserve"> классу, 799 </w:t>
      </w:r>
      <w:r w:rsidRPr="00B65A0A">
        <w:rPr>
          <w:sz w:val="28"/>
          <w:szCs w:val="28"/>
        </w:rPr>
        <w:t xml:space="preserve">и </w:t>
      </w:r>
      <w:r>
        <w:rPr>
          <w:sz w:val="28"/>
          <w:szCs w:val="28"/>
        </w:rPr>
        <w:t>466</w:t>
      </w:r>
      <w:r w:rsidRPr="00B65A0A">
        <w:rPr>
          <w:sz w:val="28"/>
          <w:szCs w:val="28"/>
        </w:rPr>
        <w:t xml:space="preserve"> объект</w:t>
      </w:r>
      <w:r>
        <w:rPr>
          <w:sz w:val="28"/>
          <w:szCs w:val="28"/>
        </w:rPr>
        <w:t>ов,</w:t>
      </w:r>
      <w:r w:rsidRPr="00B65A0A">
        <w:rPr>
          <w:sz w:val="28"/>
          <w:szCs w:val="28"/>
        </w:rPr>
        <w:t xml:space="preserve"> включаю</w:t>
      </w:r>
      <w:r>
        <w:rPr>
          <w:sz w:val="28"/>
          <w:szCs w:val="28"/>
        </w:rPr>
        <w:t>щих</w:t>
      </w:r>
      <w:r w:rsidRPr="00B65A0A">
        <w:rPr>
          <w:sz w:val="28"/>
          <w:szCs w:val="28"/>
        </w:rPr>
        <w:t xml:space="preserve"> в себя </w:t>
      </w:r>
      <w:r>
        <w:rPr>
          <w:sz w:val="28"/>
          <w:szCs w:val="28"/>
        </w:rPr>
        <w:t>подъемные сооружения, отнесены к</w:t>
      </w:r>
      <w:r w:rsidR="00EE4DC8">
        <w:rPr>
          <w:sz w:val="28"/>
          <w:szCs w:val="28"/>
        </w:rPr>
        <w:t xml:space="preserve"> </w:t>
      </w:r>
      <w:r>
        <w:rPr>
          <w:sz w:val="28"/>
          <w:szCs w:val="28"/>
          <w:lang w:val="en-US"/>
        </w:rPr>
        <w:t>II</w:t>
      </w:r>
      <w:r w:rsidRPr="00B65A0A">
        <w:rPr>
          <w:sz w:val="28"/>
          <w:szCs w:val="28"/>
        </w:rPr>
        <w:t xml:space="preserve"> и </w:t>
      </w:r>
      <w:r>
        <w:rPr>
          <w:sz w:val="28"/>
          <w:szCs w:val="28"/>
          <w:lang w:val="en-US"/>
        </w:rPr>
        <w:t>I</w:t>
      </w:r>
      <w:r w:rsidRPr="00B65A0A">
        <w:rPr>
          <w:sz w:val="28"/>
          <w:szCs w:val="28"/>
        </w:rPr>
        <w:t xml:space="preserve"> класс</w:t>
      </w:r>
      <w:r>
        <w:rPr>
          <w:sz w:val="28"/>
          <w:szCs w:val="28"/>
        </w:rPr>
        <w:t>ам</w:t>
      </w:r>
      <w:r w:rsidRPr="00B65A0A">
        <w:rPr>
          <w:sz w:val="28"/>
          <w:szCs w:val="28"/>
        </w:rPr>
        <w:t xml:space="preserve"> опасности соответственно</w:t>
      </w:r>
      <w:r>
        <w:rPr>
          <w:sz w:val="28"/>
          <w:szCs w:val="28"/>
        </w:rPr>
        <w:t>.</w:t>
      </w:r>
      <w:proofErr w:type="gramEnd"/>
    </w:p>
    <w:p w:rsidR="00D00A4C" w:rsidRPr="001F654B" w:rsidRDefault="002A6DAE" w:rsidP="00D00A4C">
      <w:pPr>
        <w:spacing w:line="360" w:lineRule="auto"/>
        <w:jc w:val="both"/>
        <w:rPr>
          <w:color w:val="0070C0"/>
        </w:rPr>
      </w:pPr>
      <w:r>
        <w:rPr>
          <w:noProof/>
        </w:rPr>
        <w:drawing>
          <wp:inline distT="0" distB="0" distL="0" distR="0">
            <wp:extent cx="6102985" cy="36576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07B94" w:rsidRPr="0032168D" w:rsidRDefault="00432D65" w:rsidP="00A24EC2">
      <w:pPr>
        <w:ind w:firstLine="720"/>
        <w:jc w:val="both"/>
        <w:rPr>
          <w:sz w:val="28"/>
          <w:szCs w:val="28"/>
        </w:rPr>
      </w:pPr>
      <w:r>
        <w:rPr>
          <w:sz w:val="28"/>
          <w:szCs w:val="28"/>
        </w:rPr>
        <w:lastRenderedPageBreak/>
        <w:t xml:space="preserve">В </w:t>
      </w:r>
      <w:r w:rsidR="00107B94" w:rsidRPr="0032168D">
        <w:rPr>
          <w:sz w:val="28"/>
          <w:szCs w:val="28"/>
        </w:rPr>
        <w:t xml:space="preserve">следствии мировых интеграционных процессов </w:t>
      </w:r>
      <w:r w:rsidR="00D04F5B">
        <w:rPr>
          <w:sz w:val="28"/>
          <w:szCs w:val="28"/>
        </w:rPr>
        <w:t xml:space="preserve">доля техники иностранного производства постоянно увеличивается и на текущий момент </w:t>
      </w:r>
      <w:r w:rsidR="0073358B">
        <w:rPr>
          <w:sz w:val="28"/>
          <w:szCs w:val="28"/>
        </w:rPr>
        <w:br/>
      </w:r>
      <w:r w:rsidR="00D04F5B">
        <w:rPr>
          <w:sz w:val="28"/>
          <w:szCs w:val="28"/>
        </w:rPr>
        <w:t>на территории Российской Федерации</w:t>
      </w:r>
      <w:r w:rsidR="00107B94" w:rsidRPr="0032168D">
        <w:rPr>
          <w:sz w:val="28"/>
          <w:szCs w:val="28"/>
        </w:rPr>
        <w:t xml:space="preserve"> эксплуатируется почти 13</w:t>
      </w:r>
      <w:r w:rsidR="000B039E">
        <w:rPr>
          <w:sz w:val="28"/>
          <w:szCs w:val="28"/>
        </w:rPr>
        <w:t>1 тысяча</w:t>
      </w:r>
      <w:r w:rsidR="00107B94" w:rsidRPr="0032168D">
        <w:rPr>
          <w:sz w:val="28"/>
          <w:szCs w:val="28"/>
        </w:rPr>
        <w:t xml:space="preserve"> единиц техники импортного</w:t>
      </w:r>
      <w:r w:rsidR="000B039E">
        <w:rPr>
          <w:sz w:val="28"/>
          <w:szCs w:val="28"/>
        </w:rPr>
        <w:t xml:space="preserve"> производства, что составляет 17</w:t>
      </w:r>
      <w:r w:rsidR="00107B94" w:rsidRPr="0032168D">
        <w:rPr>
          <w:sz w:val="28"/>
          <w:szCs w:val="28"/>
        </w:rPr>
        <w:t xml:space="preserve">% от общего числа зарегистрированных в Ростехнадзоре подъемных сооружений. </w:t>
      </w:r>
    </w:p>
    <w:p w:rsidR="00107B94" w:rsidRDefault="002A6DAE" w:rsidP="00107B94">
      <w:pPr>
        <w:spacing w:line="360" w:lineRule="auto"/>
        <w:jc w:val="both"/>
        <w:rPr>
          <w:noProof/>
        </w:rPr>
      </w:pPr>
      <w:r>
        <w:rPr>
          <w:noProof/>
        </w:rPr>
        <w:drawing>
          <wp:inline distT="0" distB="0" distL="0" distR="0">
            <wp:extent cx="5784215" cy="364680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04F5B" w:rsidRDefault="00D04F5B" w:rsidP="00107B94">
      <w:pPr>
        <w:spacing w:line="360" w:lineRule="auto"/>
        <w:jc w:val="both"/>
        <w:rPr>
          <w:noProof/>
        </w:rPr>
      </w:pPr>
    </w:p>
    <w:p w:rsidR="00D04F5B" w:rsidRPr="004B4C1D" w:rsidRDefault="00D04F5B" w:rsidP="00A24EC2">
      <w:pPr>
        <w:ind w:firstLine="709"/>
        <w:jc w:val="both"/>
        <w:rPr>
          <w:sz w:val="28"/>
          <w:szCs w:val="28"/>
        </w:rPr>
      </w:pPr>
      <w:proofErr w:type="gramStart"/>
      <w:r>
        <w:rPr>
          <w:sz w:val="28"/>
          <w:szCs w:val="28"/>
        </w:rPr>
        <w:t>В 2015</w:t>
      </w:r>
      <w:r w:rsidRPr="004B4C1D">
        <w:rPr>
          <w:sz w:val="28"/>
          <w:szCs w:val="28"/>
        </w:rPr>
        <w:t xml:space="preserve"> г</w:t>
      </w:r>
      <w:r w:rsidR="00A24EC2">
        <w:rPr>
          <w:sz w:val="28"/>
          <w:szCs w:val="28"/>
        </w:rPr>
        <w:t>.</w:t>
      </w:r>
      <w:r w:rsidRPr="004B4C1D">
        <w:rPr>
          <w:sz w:val="28"/>
          <w:szCs w:val="28"/>
        </w:rPr>
        <w:t xml:space="preserve"> ко</w:t>
      </w:r>
      <w:r>
        <w:rPr>
          <w:sz w:val="28"/>
          <w:szCs w:val="28"/>
        </w:rPr>
        <w:t>личество подъёмных сооружений уменьшилось</w:t>
      </w:r>
      <w:r>
        <w:rPr>
          <w:sz w:val="28"/>
          <w:szCs w:val="28"/>
        </w:rPr>
        <w:br/>
      </w:r>
      <w:r w:rsidRPr="004B4C1D">
        <w:rPr>
          <w:sz w:val="28"/>
          <w:szCs w:val="28"/>
        </w:rPr>
        <w:t>по сравнению с</w:t>
      </w:r>
      <w:r>
        <w:rPr>
          <w:sz w:val="28"/>
          <w:szCs w:val="28"/>
        </w:rPr>
        <w:t xml:space="preserve"> 2014 г</w:t>
      </w:r>
      <w:r w:rsidR="00A24EC2">
        <w:rPr>
          <w:sz w:val="28"/>
          <w:szCs w:val="28"/>
        </w:rPr>
        <w:t>.</w:t>
      </w:r>
      <w:r>
        <w:rPr>
          <w:sz w:val="28"/>
          <w:szCs w:val="28"/>
        </w:rPr>
        <w:t xml:space="preserve"> на 40 616</w:t>
      </w:r>
      <w:r w:rsidRPr="004B4C1D">
        <w:rPr>
          <w:sz w:val="28"/>
          <w:szCs w:val="28"/>
        </w:rPr>
        <w:t xml:space="preserve"> единиц</w:t>
      </w:r>
      <w:r>
        <w:rPr>
          <w:sz w:val="28"/>
          <w:szCs w:val="28"/>
        </w:rPr>
        <w:t xml:space="preserve">, данный факт </w:t>
      </w:r>
      <w:r w:rsidR="00F03594">
        <w:rPr>
          <w:sz w:val="28"/>
          <w:szCs w:val="28"/>
        </w:rPr>
        <w:t xml:space="preserve">во многом </w:t>
      </w:r>
      <w:r>
        <w:rPr>
          <w:sz w:val="28"/>
          <w:szCs w:val="28"/>
        </w:rPr>
        <w:t xml:space="preserve">связан </w:t>
      </w:r>
      <w:r w:rsidR="0073358B">
        <w:rPr>
          <w:sz w:val="28"/>
          <w:szCs w:val="28"/>
        </w:rPr>
        <w:br/>
      </w:r>
      <w:r>
        <w:rPr>
          <w:sz w:val="28"/>
          <w:szCs w:val="28"/>
        </w:rPr>
        <w:t xml:space="preserve">с проведенной территориальными органами </w:t>
      </w:r>
      <w:r w:rsidR="00827A04">
        <w:rPr>
          <w:sz w:val="28"/>
          <w:szCs w:val="28"/>
        </w:rPr>
        <w:t xml:space="preserve">Ростехнадзора работой </w:t>
      </w:r>
      <w:r w:rsidR="00827A04">
        <w:rPr>
          <w:sz w:val="28"/>
          <w:szCs w:val="28"/>
        </w:rPr>
        <w:br/>
      </w:r>
      <w:r>
        <w:rPr>
          <w:sz w:val="28"/>
          <w:szCs w:val="28"/>
        </w:rPr>
        <w:t xml:space="preserve">по </w:t>
      </w:r>
      <w:r w:rsidR="00F03594">
        <w:rPr>
          <w:sz w:val="28"/>
          <w:szCs w:val="28"/>
        </w:rPr>
        <w:t>заполнению подсистемы КСИ «Реестр ТУ» в результате</w:t>
      </w:r>
      <w:r>
        <w:rPr>
          <w:sz w:val="28"/>
          <w:szCs w:val="28"/>
        </w:rPr>
        <w:t xml:space="preserve"> чего </w:t>
      </w:r>
      <w:r w:rsidR="00F03594">
        <w:rPr>
          <w:sz w:val="28"/>
          <w:szCs w:val="28"/>
        </w:rPr>
        <w:t xml:space="preserve">проведена актуализация имеющейся информации, исключено дублирование технических устройств, </w:t>
      </w:r>
      <w:r>
        <w:rPr>
          <w:sz w:val="28"/>
          <w:szCs w:val="28"/>
        </w:rPr>
        <w:t xml:space="preserve">с учета были сняты грузоподъемные краны, </w:t>
      </w:r>
      <w:r w:rsidR="00D9667E">
        <w:rPr>
          <w:sz w:val="28"/>
          <w:szCs w:val="28"/>
        </w:rPr>
        <w:t>зарегистрированные еще до вступления в силу в 1997 году Федерального</w:t>
      </w:r>
      <w:proofErr w:type="gramEnd"/>
      <w:r w:rsidR="00D9667E">
        <w:rPr>
          <w:sz w:val="28"/>
          <w:szCs w:val="28"/>
        </w:rPr>
        <w:t xml:space="preserve"> закона «О промышленной безопасности опасных производственных объектов» № 116-ФЗ </w:t>
      </w:r>
      <w:r w:rsidR="0081799C">
        <w:rPr>
          <w:sz w:val="28"/>
          <w:szCs w:val="28"/>
        </w:rPr>
        <w:br/>
      </w:r>
      <w:r w:rsidR="00D9667E">
        <w:rPr>
          <w:sz w:val="28"/>
          <w:szCs w:val="28"/>
        </w:rPr>
        <w:t xml:space="preserve">и не </w:t>
      </w:r>
      <w:r w:rsidR="00432D65">
        <w:rPr>
          <w:sz w:val="28"/>
          <w:szCs w:val="28"/>
        </w:rPr>
        <w:t>включенные в состав</w:t>
      </w:r>
      <w:r w:rsidR="00D9667E">
        <w:rPr>
          <w:sz w:val="28"/>
          <w:szCs w:val="28"/>
        </w:rPr>
        <w:t xml:space="preserve"> опасных производственных объектов, а также грузоподъемные краны </w:t>
      </w:r>
      <w:r w:rsidR="00432D65">
        <w:rPr>
          <w:sz w:val="28"/>
          <w:szCs w:val="28"/>
        </w:rPr>
        <w:t>организаций</w:t>
      </w:r>
      <w:r w:rsidR="00A24EC2">
        <w:rPr>
          <w:sz w:val="28"/>
          <w:szCs w:val="28"/>
        </w:rPr>
        <w:t xml:space="preserve"> </w:t>
      </w:r>
      <w:r w:rsidR="00432D65">
        <w:rPr>
          <w:sz w:val="28"/>
          <w:szCs w:val="28"/>
        </w:rPr>
        <w:t>-</w:t>
      </w:r>
      <w:r w:rsidR="00A24EC2">
        <w:rPr>
          <w:sz w:val="28"/>
          <w:szCs w:val="28"/>
        </w:rPr>
        <w:t xml:space="preserve"> </w:t>
      </w:r>
      <w:r w:rsidR="00432D65">
        <w:rPr>
          <w:sz w:val="28"/>
          <w:szCs w:val="28"/>
        </w:rPr>
        <w:t xml:space="preserve">владельцев которых </w:t>
      </w:r>
      <w:r>
        <w:rPr>
          <w:sz w:val="28"/>
          <w:szCs w:val="28"/>
        </w:rPr>
        <w:t xml:space="preserve"> на сегодняшний день </w:t>
      </w:r>
      <w:r w:rsidR="00432D65">
        <w:rPr>
          <w:sz w:val="28"/>
          <w:szCs w:val="28"/>
        </w:rPr>
        <w:t>уже не существует</w:t>
      </w:r>
      <w:r w:rsidRPr="004B4C1D">
        <w:rPr>
          <w:sz w:val="28"/>
          <w:szCs w:val="28"/>
        </w:rPr>
        <w:t>.</w:t>
      </w:r>
    </w:p>
    <w:p w:rsidR="00432D65" w:rsidRPr="004B4C1D" w:rsidRDefault="00432D65" w:rsidP="00432D65">
      <w:pPr>
        <w:autoSpaceDE w:val="0"/>
        <w:autoSpaceDN w:val="0"/>
        <w:adjustRightInd w:val="0"/>
        <w:spacing w:line="360" w:lineRule="auto"/>
        <w:ind w:firstLine="720"/>
        <w:jc w:val="both"/>
        <w:rPr>
          <w:sz w:val="28"/>
          <w:szCs w:val="28"/>
        </w:rPr>
      </w:pPr>
      <w:r w:rsidRPr="004B4C1D">
        <w:rPr>
          <w:sz w:val="28"/>
          <w:szCs w:val="28"/>
        </w:rPr>
        <w:t>Так, например, в 201</w:t>
      </w:r>
      <w:r>
        <w:rPr>
          <w:sz w:val="28"/>
          <w:szCs w:val="28"/>
        </w:rPr>
        <w:t>5</w:t>
      </w:r>
      <w:r w:rsidRPr="004B4C1D">
        <w:rPr>
          <w:sz w:val="28"/>
          <w:szCs w:val="28"/>
        </w:rPr>
        <w:t xml:space="preserve"> г</w:t>
      </w:r>
      <w:r w:rsidR="00A24EC2">
        <w:rPr>
          <w:sz w:val="28"/>
          <w:szCs w:val="28"/>
        </w:rPr>
        <w:t>.</w:t>
      </w:r>
      <w:r w:rsidRPr="004B4C1D">
        <w:rPr>
          <w:sz w:val="28"/>
          <w:szCs w:val="28"/>
        </w:rPr>
        <w:t xml:space="preserve"> по сравнению с 201</w:t>
      </w:r>
      <w:r>
        <w:rPr>
          <w:sz w:val="28"/>
          <w:szCs w:val="28"/>
        </w:rPr>
        <w:t>4</w:t>
      </w:r>
      <w:r w:rsidRPr="004B4C1D">
        <w:rPr>
          <w:sz w:val="28"/>
          <w:szCs w:val="28"/>
        </w:rPr>
        <w:t xml:space="preserve"> г</w:t>
      </w:r>
      <w:r w:rsidR="00A24EC2">
        <w:rPr>
          <w:sz w:val="28"/>
          <w:szCs w:val="28"/>
        </w:rPr>
        <w:t>.</w:t>
      </w:r>
      <w:r w:rsidRPr="004B4C1D">
        <w:rPr>
          <w:sz w:val="28"/>
          <w:szCs w:val="28"/>
        </w:rPr>
        <w:t xml:space="preserve"> </w:t>
      </w:r>
      <w:r>
        <w:rPr>
          <w:sz w:val="28"/>
          <w:szCs w:val="28"/>
        </w:rPr>
        <w:t>уменьшение</w:t>
      </w:r>
      <w:r w:rsidRPr="004B4C1D">
        <w:rPr>
          <w:sz w:val="28"/>
          <w:szCs w:val="28"/>
        </w:rPr>
        <w:t xml:space="preserve"> парка гру</w:t>
      </w:r>
      <w:r>
        <w:rPr>
          <w:sz w:val="28"/>
          <w:szCs w:val="28"/>
        </w:rPr>
        <w:t>зоподъемных кранов составил 37 451</w:t>
      </w:r>
      <w:r w:rsidRPr="004B4C1D">
        <w:rPr>
          <w:sz w:val="28"/>
          <w:szCs w:val="28"/>
        </w:rPr>
        <w:t xml:space="preserve"> единиц</w:t>
      </w:r>
      <w:r>
        <w:rPr>
          <w:sz w:val="28"/>
          <w:szCs w:val="28"/>
        </w:rPr>
        <w:t xml:space="preserve">а, подъёмников (вышек) - </w:t>
      </w:r>
      <w:r w:rsidR="00A24EC2">
        <w:rPr>
          <w:sz w:val="28"/>
          <w:szCs w:val="28"/>
        </w:rPr>
        <w:br/>
      </w:r>
      <w:r>
        <w:rPr>
          <w:sz w:val="28"/>
          <w:szCs w:val="28"/>
        </w:rPr>
        <w:t>2597 единиц.</w:t>
      </w:r>
    </w:p>
    <w:p w:rsidR="00D04F5B" w:rsidRPr="001F654B" w:rsidRDefault="00D04F5B" w:rsidP="00107B94">
      <w:pPr>
        <w:spacing w:line="360" w:lineRule="auto"/>
        <w:jc w:val="both"/>
        <w:rPr>
          <w:color w:val="0070C0"/>
          <w:sz w:val="28"/>
          <w:szCs w:val="28"/>
        </w:rPr>
      </w:pPr>
    </w:p>
    <w:p w:rsidR="0073358B" w:rsidRDefault="002A6DAE" w:rsidP="00432D65">
      <w:pPr>
        <w:spacing w:line="360" w:lineRule="auto"/>
        <w:jc w:val="center"/>
      </w:pPr>
      <w:r>
        <w:rPr>
          <w:noProof/>
        </w:rPr>
        <w:lastRenderedPageBreak/>
        <w:drawing>
          <wp:inline distT="0" distB="0" distL="0" distR="0">
            <wp:extent cx="6167120" cy="36258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7B94" w:rsidRPr="00D21DB1" w:rsidRDefault="00107B94" w:rsidP="00A24EC2">
      <w:pPr>
        <w:ind w:firstLine="709"/>
        <w:jc w:val="both"/>
        <w:rPr>
          <w:sz w:val="28"/>
          <w:szCs w:val="28"/>
        </w:rPr>
      </w:pPr>
      <w:r w:rsidRPr="00D21DB1">
        <w:rPr>
          <w:snapToGrid w:val="0"/>
          <w:sz w:val="28"/>
          <w:szCs w:val="28"/>
        </w:rPr>
        <w:t>Изменение данных по лифтовому парку в 201</w:t>
      </w:r>
      <w:r w:rsidR="005E04D8">
        <w:rPr>
          <w:snapToGrid w:val="0"/>
          <w:sz w:val="28"/>
          <w:szCs w:val="28"/>
        </w:rPr>
        <w:t>4</w:t>
      </w:r>
      <w:r w:rsidRPr="00D21DB1">
        <w:rPr>
          <w:snapToGrid w:val="0"/>
          <w:sz w:val="28"/>
          <w:szCs w:val="28"/>
        </w:rPr>
        <w:t>-201</w:t>
      </w:r>
      <w:r w:rsidR="005E04D8">
        <w:rPr>
          <w:snapToGrid w:val="0"/>
          <w:sz w:val="28"/>
          <w:szCs w:val="28"/>
        </w:rPr>
        <w:t>5</w:t>
      </w:r>
      <w:r w:rsidRPr="00D21DB1">
        <w:rPr>
          <w:snapToGrid w:val="0"/>
          <w:sz w:val="28"/>
          <w:szCs w:val="28"/>
        </w:rPr>
        <w:t xml:space="preserve"> г</w:t>
      </w:r>
      <w:r w:rsidR="00A24EC2">
        <w:rPr>
          <w:snapToGrid w:val="0"/>
          <w:sz w:val="28"/>
          <w:szCs w:val="28"/>
        </w:rPr>
        <w:t>г.</w:t>
      </w:r>
      <w:r w:rsidRPr="00D21DB1">
        <w:rPr>
          <w:snapToGrid w:val="0"/>
          <w:sz w:val="28"/>
          <w:szCs w:val="28"/>
        </w:rPr>
        <w:t xml:space="preserve"> связано </w:t>
      </w:r>
      <w:r w:rsidR="0081799C">
        <w:rPr>
          <w:snapToGrid w:val="0"/>
          <w:sz w:val="28"/>
          <w:szCs w:val="28"/>
        </w:rPr>
        <w:br/>
      </w:r>
      <w:r w:rsidRPr="00D21DB1">
        <w:rPr>
          <w:snapToGrid w:val="0"/>
          <w:sz w:val="28"/>
          <w:szCs w:val="28"/>
        </w:rPr>
        <w:t xml:space="preserve">с отменой с момента вступления в силу </w:t>
      </w:r>
      <w:r w:rsidRPr="00D21DB1">
        <w:rPr>
          <w:sz w:val="28"/>
          <w:szCs w:val="28"/>
        </w:rPr>
        <w:t xml:space="preserve">технического регламента Таможенного союза </w:t>
      </w:r>
      <w:proofErr w:type="gramStart"/>
      <w:r w:rsidRPr="00D21DB1">
        <w:rPr>
          <w:sz w:val="28"/>
          <w:szCs w:val="28"/>
        </w:rPr>
        <w:t>ТР</w:t>
      </w:r>
      <w:proofErr w:type="gramEnd"/>
      <w:r w:rsidRPr="00D21DB1">
        <w:rPr>
          <w:sz w:val="28"/>
          <w:szCs w:val="28"/>
        </w:rPr>
        <w:t xml:space="preserve"> ТС 011/2011 «Безопасность лифтов» </w:t>
      </w:r>
      <w:r w:rsidRPr="00D21DB1">
        <w:rPr>
          <w:snapToGrid w:val="0"/>
          <w:sz w:val="28"/>
          <w:szCs w:val="28"/>
        </w:rPr>
        <w:t>нормативных актов, в которых были прописаны положения</w:t>
      </w:r>
      <w:r w:rsidRPr="00D21DB1">
        <w:rPr>
          <w:sz w:val="28"/>
          <w:szCs w:val="28"/>
        </w:rPr>
        <w:t>, устанавливающие</w:t>
      </w:r>
      <w:r w:rsidR="0073358B">
        <w:rPr>
          <w:sz w:val="28"/>
          <w:szCs w:val="28"/>
        </w:rPr>
        <w:t xml:space="preserve"> порядок учета и ввода лифтов </w:t>
      </w:r>
      <w:r w:rsidR="0081799C">
        <w:rPr>
          <w:sz w:val="28"/>
          <w:szCs w:val="28"/>
        </w:rPr>
        <w:br/>
      </w:r>
      <w:r w:rsidR="0073358B">
        <w:rPr>
          <w:sz w:val="28"/>
          <w:szCs w:val="28"/>
        </w:rPr>
        <w:t xml:space="preserve">в </w:t>
      </w:r>
      <w:r w:rsidRPr="00D21DB1">
        <w:rPr>
          <w:sz w:val="28"/>
          <w:szCs w:val="28"/>
        </w:rPr>
        <w:t xml:space="preserve">эксплуатацию, в связи с чем учет лифтов был прекращен. </w:t>
      </w:r>
    </w:p>
    <w:p w:rsidR="00107B94" w:rsidRDefault="00107B94" w:rsidP="00107B94">
      <w:pPr>
        <w:tabs>
          <w:tab w:val="left" w:pos="0"/>
        </w:tabs>
        <w:spacing w:line="360" w:lineRule="auto"/>
        <w:ind w:firstLine="720"/>
        <w:jc w:val="both"/>
        <w:rPr>
          <w:snapToGrid w:val="0"/>
          <w:sz w:val="28"/>
          <w:szCs w:val="28"/>
        </w:rPr>
      </w:pPr>
      <w:r w:rsidRPr="00D05DCE">
        <w:rPr>
          <w:snapToGrid w:val="0"/>
          <w:sz w:val="28"/>
          <w:szCs w:val="28"/>
        </w:rPr>
        <w:t>Сведения по изменению общего количества технических устрой</w:t>
      </w:r>
      <w:proofErr w:type="gramStart"/>
      <w:r w:rsidRPr="00D05DCE">
        <w:rPr>
          <w:snapToGrid w:val="0"/>
          <w:sz w:val="28"/>
          <w:szCs w:val="28"/>
        </w:rPr>
        <w:t xml:space="preserve">ств </w:t>
      </w:r>
      <w:r w:rsidRPr="00D05DCE">
        <w:rPr>
          <w:snapToGrid w:val="0"/>
          <w:sz w:val="28"/>
          <w:szCs w:val="28"/>
        </w:rPr>
        <w:br/>
        <w:t>в 20</w:t>
      </w:r>
      <w:proofErr w:type="gramEnd"/>
      <w:r w:rsidRPr="00D05DCE">
        <w:rPr>
          <w:snapToGrid w:val="0"/>
          <w:sz w:val="28"/>
          <w:szCs w:val="28"/>
        </w:rPr>
        <w:t>1</w:t>
      </w:r>
      <w:r w:rsidR="005E04D8">
        <w:rPr>
          <w:snapToGrid w:val="0"/>
          <w:sz w:val="28"/>
          <w:szCs w:val="28"/>
        </w:rPr>
        <w:t>5</w:t>
      </w:r>
      <w:r w:rsidRPr="00D05DCE">
        <w:rPr>
          <w:snapToGrid w:val="0"/>
          <w:sz w:val="28"/>
          <w:szCs w:val="28"/>
        </w:rPr>
        <w:t xml:space="preserve"> г</w:t>
      </w:r>
      <w:r w:rsidR="00A24EC2">
        <w:rPr>
          <w:snapToGrid w:val="0"/>
          <w:sz w:val="28"/>
          <w:szCs w:val="28"/>
        </w:rPr>
        <w:t>.</w:t>
      </w:r>
      <w:r w:rsidRPr="00D05DCE">
        <w:rPr>
          <w:snapToGrid w:val="0"/>
          <w:sz w:val="28"/>
          <w:szCs w:val="28"/>
        </w:rPr>
        <w:t xml:space="preserve"> по сравнению с 201</w:t>
      </w:r>
      <w:r w:rsidR="00D04F5B">
        <w:rPr>
          <w:snapToGrid w:val="0"/>
          <w:sz w:val="28"/>
          <w:szCs w:val="28"/>
        </w:rPr>
        <w:t>4</w:t>
      </w:r>
      <w:r w:rsidRPr="00D05DCE">
        <w:rPr>
          <w:snapToGrid w:val="0"/>
          <w:sz w:val="28"/>
          <w:szCs w:val="28"/>
        </w:rPr>
        <w:t xml:space="preserve"> г</w:t>
      </w:r>
      <w:r w:rsidR="00A24EC2">
        <w:rPr>
          <w:snapToGrid w:val="0"/>
          <w:sz w:val="28"/>
          <w:szCs w:val="28"/>
        </w:rPr>
        <w:t>.</w:t>
      </w:r>
      <w:r w:rsidRPr="00D05DCE">
        <w:rPr>
          <w:snapToGrid w:val="0"/>
          <w:sz w:val="28"/>
          <w:szCs w:val="28"/>
        </w:rPr>
        <w:t xml:space="preserve"> приведены в таблице</w:t>
      </w:r>
      <w:r w:rsidR="00A24EC2">
        <w:rPr>
          <w:snapToGrid w:val="0"/>
          <w:sz w:val="28"/>
          <w:szCs w:val="28"/>
        </w:rPr>
        <w:t>.</w:t>
      </w:r>
    </w:p>
    <w:p w:rsidR="001F7A00" w:rsidRPr="00D05DCE" w:rsidRDefault="001F7A00" w:rsidP="00107B94">
      <w:pPr>
        <w:tabs>
          <w:tab w:val="left" w:pos="0"/>
        </w:tabs>
        <w:spacing w:line="360" w:lineRule="auto"/>
        <w:ind w:firstLine="720"/>
        <w:jc w:val="both"/>
        <w:rPr>
          <w:snapToGrid w:val="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268"/>
        <w:gridCol w:w="2268"/>
        <w:gridCol w:w="2693"/>
      </w:tblGrid>
      <w:tr w:rsidR="00107B94" w:rsidRPr="00D05DCE" w:rsidTr="00BC648A">
        <w:tc>
          <w:tcPr>
            <w:tcW w:w="2518" w:type="dxa"/>
            <w:vAlign w:val="center"/>
          </w:tcPr>
          <w:p w:rsidR="00107B94" w:rsidRPr="00A24EC2" w:rsidRDefault="00107B94" w:rsidP="00BC648A">
            <w:pPr>
              <w:jc w:val="center"/>
              <w:rPr>
                <w:b/>
              </w:rPr>
            </w:pPr>
            <w:r w:rsidRPr="00A24EC2">
              <w:rPr>
                <w:b/>
              </w:rPr>
              <w:t>Наименование технических устройств</w:t>
            </w:r>
          </w:p>
        </w:tc>
        <w:tc>
          <w:tcPr>
            <w:tcW w:w="2268" w:type="dxa"/>
            <w:vAlign w:val="center"/>
          </w:tcPr>
          <w:p w:rsidR="00107B94" w:rsidRPr="00A24EC2" w:rsidRDefault="00107B94" w:rsidP="00A24EC2">
            <w:pPr>
              <w:jc w:val="center"/>
              <w:rPr>
                <w:b/>
              </w:rPr>
            </w:pPr>
            <w:r w:rsidRPr="00A24EC2">
              <w:rPr>
                <w:b/>
              </w:rPr>
              <w:t>Общее количество технических устройств в 201</w:t>
            </w:r>
            <w:r w:rsidR="00D04F5B" w:rsidRPr="00A24EC2">
              <w:rPr>
                <w:b/>
              </w:rPr>
              <w:t>4</w:t>
            </w:r>
            <w:r w:rsidRPr="00A24EC2">
              <w:rPr>
                <w:b/>
              </w:rPr>
              <w:t xml:space="preserve"> г</w:t>
            </w:r>
            <w:r w:rsidR="00A24EC2">
              <w:rPr>
                <w:b/>
              </w:rPr>
              <w:t>.</w:t>
            </w:r>
          </w:p>
        </w:tc>
        <w:tc>
          <w:tcPr>
            <w:tcW w:w="2268" w:type="dxa"/>
            <w:vAlign w:val="center"/>
          </w:tcPr>
          <w:p w:rsidR="00107B94" w:rsidRPr="00A24EC2" w:rsidRDefault="00107B94" w:rsidP="00A24EC2">
            <w:pPr>
              <w:jc w:val="center"/>
              <w:rPr>
                <w:b/>
              </w:rPr>
            </w:pPr>
            <w:r w:rsidRPr="00A24EC2">
              <w:rPr>
                <w:b/>
              </w:rPr>
              <w:t>Общее количество технических устройств в 201</w:t>
            </w:r>
            <w:r w:rsidR="00D04F5B" w:rsidRPr="00A24EC2">
              <w:rPr>
                <w:b/>
              </w:rPr>
              <w:t>5</w:t>
            </w:r>
            <w:r w:rsidR="00A24EC2">
              <w:rPr>
                <w:b/>
              </w:rPr>
              <w:t xml:space="preserve"> г.</w:t>
            </w:r>
          </w:p>
        </w:tc>
        <w:tc>
          <w:tcPr>
            <w:tcW w:w="2693" w:type="dxa"/>
            <w:vAlign w:val="center"/>
          </w:tcPr>
          <w:p w:rsidR="00107B94" w:rsidRPr="00A24EC2" w:rsidRDefault="00107B94" w:rsidP="00BC648A">
            <w:pPr>
              <w:jc w:val="center"/>
              <w:rPr>
                <w:b/>
              </w:rPr>
            </w:pPr>
            <w:r w:rsidRPr="00A24EC2">
              <w:rPr>
                <w:b/>
              </w:rPr>
              <w:t>Прирост, % (ед.)</w:t>
            </w:r>
          </w:p>
        </w:tc>
      </w:tr>
      <w:tr w:rsidR="005E04D8" w:rsidRPr="00D05DCE" w:rsidTr="00BC648A">
        <w:tc>
          <w:tcPr>
            <w:tcW w:w="2518" w:type="dxa"/>
            <w:vAlign w:val="center"/>
          </w:tcPr>
          <w:p w:rsidR="005E04D8" w:rsidRPr="00D05DCE" w:rsidRDefault="005E04D8" w:rsidP="00BC648A">
            <w:pPr>
              <w:rPr>
                <w:bCs/>
              </w:rPr>
            </w:pPr>
            <w:r w:rsidRPr="00D05DCE">
              <w:rPr>
                <w:bCs/>
              </w:rPr>
              <w:t>Краны</w:t>
            </w:r>
          </w:p>
        </w:tc>
        <w:tc>
          <w:tcPr>
            <w:tcW w:w="2268" w:type="dxa"/>
            <w:vAlign w:val="center"/>
          </w:tcPr>
          <w:p w:rsidR="005E04D8" w:rsidRPr="00D05DCE" w:rsidRDefault="00CC404D" w:rsidP="00F93824">
            <w:pPr>
              <w:jc w:val="center"/>
            </w:pPr>
            <w:r>
              <w:t>242</w:t>
            </w:r>
            <w:r w:rsidR="005E04D8" w:rsidRPr="00D05DCE">
              <w:t>231</w:t>
            </w:r>
          </w:p>
        </w:tc>
        <w:tc>
          <w:tcPr>
            <w:tcW w:w="2268" w:type="dxa"/>
            <w:vAlign w:val="center"/>
          </w:tcPr>
          <w:p w:rsidR="005E04D8" w:rsidRPr="00D05DCE" w:rsidRDefault="005E04D8" w:rsidP="00BC648A">
            <w:pPr>
              <w:jc w:val="center"/>
            </w:pPr>
            <w:r>
              <w:t>204780</w:t>
            </w:r>
          </w:p>
        </w:tc>
        <w:tc>
          <w:tcPr>
            <w:tcW w:w="2693" w:type="dxa"/>
            <w:vAlign w:val="center"/>
          </w:tcPr>
          <w:p w:rsidR="005E04D8" w:rsidRPr="00D05DCE" w:rsidRDefault="005E04D8" w:rsidP="00BC648A">
            <w:pPr>
              <w:jc w:val="center"/>
            </w:pPr>
            <w:r>
              <w:t>-15% (37 541</w:t>
            </w:r>
            <w:r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Подъемники (вышки)</w:t>
            </w:r>
          </w:p>
        </w:tc>
        <w:tc>
          <w:tcPr>
            <w:tcW w:w="2268" w:type="dxa"/>
            <w:vAlign w:val="center"/>
          </w:tcPr>
          <w:p w:rsidR="005E04D8" w:rsidRPr="00D05DCE" w:rsidRDefault="00CC404D" w:rsidP="00F93824">
            <w:pPr>
              <w:jc w:val="center"/>
            </w:pPr>
            <w:r>
              <w:t>25</w:t>
            </w:r>
            <w:r w:rsidR="005E04D8" w:rsidRPr="00D05DCE">
              <w:t>815</w:t>
            </w:r>
          </w:p>
        </w:tc>
        <w:tc>
          <w:tcPr>
            <w:tcW w:w="2268" w:type="dxa"/>
            <w:vAlign w:val="center"/>
          </w:tcPr>
          <w:p w:rsidR="005E04D8" w:rsidRPr="00D05DCE" w:rsidRDefault="005E04D8" w:rsidP="00BC648A">
            <w:pPr>
              <w:jc w:val="center"/>
            </w:pPr>
            <w:r>
              <w:t>23218</w:t>
            </w:r>
          </w:p>
        </w:tc>
        <w:tc>
          <w:tcPr>
            <w:tcW w:w="2693" w:type="dxa"/>
            <w:vAlign w:val="center"/>
          </w:tcPr>
          <w:p w:rsidR="005E04D8" w:rsidRPr="00D05DCE" w:rsidRDefault="005E04D8" w:rsidP="00BC648A">
            <w:pPr>
              <w:jc w:val="center"/>
            </w:pPr>
            <w:r>
              <w:t>-10% (2597</w:t>
            </w:r>
            <w:r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Лифты</w:t>
            </w:r>
          </w:p>
        </w:tc>
        <w:tc>
          <w:tcPr>
            <w:tcW w:w="2268" w:type="dxa"/>
            <w:vAlign w:val="center"/>
          </w:tcPr>
          <w:p w:rsidR="005E04D8" w:rsidRPr="00D05DCE" w:rsidRDefault="00CC404D" w:rsidP="00F93824">
            <w:pPr>
              <w:jc w:val="center"/>
            </w:pPr>
            <w:r>
              <w:t>529</w:t>
            </w:r>
            <w:r w:rsidR="005E04D8" w:rsidRPr="00D05DCE">
              <w:t>662</w:t>
            </w:r>
          </w:p>
        </w:tc>
        <w:tc>
          <w:tcPr>
            <w:tcW w:w="2268" w:type="dxa"/>
            <w:vAlign w:val="center"/>
          </w:tcPr>
          <w:p w:rsidR="005E04D8" w:rsidRPr="00D05DCE" w:rsidRDefault="005E04D8" w:rsidP="00BC648A">
            <w:pPr>
              <w:jc w:val="center"/>
            </w:pPr>
            <w:r>
              <w:t>527567</w:t>
            </w:r>
          </w:p>
        </w:tc>
        <w:tc>
          <w:tcPr>
            <w:tcW w:w="2693" w:type="dxa"/>
            <w:vAlign w:val="center"/>
          </w:tcPr>
          <w:p w:rsidR="005E04D8" w:rsidRPr="00D05DCE" w:rsidRDefault="005E04D8" w:rsidP="00BC648A">
            <w:pPr>
              <w:jc w:val="center"/>
            </w:pPr>
            <w:r>
              <w:t>&lt;-1% (2095</w:t>
            </w:r>
            <w:r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Подвесные канатные дороги</w:t>
            </w:r>
          </w:p>
        </w:tc>
        <w:tc>
          <w:tcPr>
            <w:tcW w:w="2268" w:type="dxa"/>
            <w:vAlign w:val="center"/>
          </w:tcPr>
          <w:p w:rsidR="005E04D8" w:rsidRPr="00D05DCE" w:rsidRDefault="005E04D8" w:rsidP="00F93824">
            <w:pPr>
              <w:jc w:val="center"/>
            </w:pPr>
            <w:r w:rsidRPr="00D05DCE">
              <w:t>167</w:t>
            </w:r>
          </w:p>
        </w:tc>
        <w:tc>
          <w:tcPr>
            <w:tcW w:w="2268" w:type="dxa"/>
            <w:vAlign w:val="center"/>
          </w:tcPr>
          <w:p w:rsidR="005E04D8" w:rsidRPr="00D05DCE" w:rsidRDefault="005E04D8" w:rsidP="00BC648A">
            <w:pPr>
              <w:jc w:val="center"/>
            </w:pPr>
            <w:r>
              <w:t>213</w:t>
            </w:r>
          </w:p>
        </w:tc>
        <w:tc>
          <w:tcPr>
            <w:tcW w:w="2693" w:type="dxa"/>
            <w:vAlign w:val="center"/>
          </w:tcPr>
          <w:p w:rsidR="005E04D8" w:rsidRPr="00D05DCE" w:rsidRDefault="005E04D8" w:rsidP="00BC648A">
            <w:pPr>
              <w:jc w:val="center"/>
            </w:pPr>
            <w:r>
              <w:t>27,5% (46</w:t>
            </w:r>
            <w:r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Буксировочные канатные дороги</w:t>
            </w:r>
          </w:p>
        </w:tc>
        <w:tc>
          <w:tcPr>
            <w:tcW w:w="2268" w:type="dxa"/>
            <w:vAlign w:val="center"/>
          </w:tcPr>
          <w:p w:rsidR="005E04D8" w:rsidRPr="00D05DCE" w:rsidRDefault="005E04D8" w:rsidP="00F93824">
            <w:pPr>
              <w:jc w:val="center"/>
            </w:pPr>
            <w:r w:rsidRPr="00D05DCE">
              <w:t>521</w:t>
            </w:r>
          </w:p>
        </w:tc>
        <w:tc>
          <w:tcPr>
            <w:tcW w:w="2268" w:type="dxa"/>
            <w:vAlign w:val="center"/>
          </w:tcPr>
          <w:p w:rsidR="005E04D8" w:rsidRPr="00D05DCE" w:rsidRDefault="005E04D8" w:rsidP="00BC648A">
            <w:pPr>
              <w:jc w:val="center"/>
            </w:pPr>
            <w:r>
              <w:t>542</w:t>
            </w:r>
          </w:p>
        </w:tc>
        <w:tc>
          <w:tcPr>
            <w:tcW w:w="2693" w:type="dxa"/>
            <w:vAlign w:val="center"/>
          </w:tcPr>
          <w:p w:rsidR="005E04D8" w:rsidRPr="00D05DCE" w:rsidRDefault="005E04D8" w:rsidP="00BC648A">
            <w:pPr>
              <w:jc w:val="center"/>
            </w:pPr>
            <w:r>
              <w:t>4% (21</w:t>
            </w:r>
            <w:r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Фуникулеры</w:t>
            </w:r>
          </w:p>
        </w:tc>
        <w:tc>
          <w:tcPr>
            <w:tcW w:w="2268" w:type="dxa"/>
            <w:vAlign w:val="center"/>
          </w:tcPr>
          <w:p w:rsidR="005E04D8" w:rsidRPr="00D05DCE" w:rsidRDefault="005E04D8" w:rsidP="00F93824">
            <w:pPr>
              <w:jc w:val="center"/>
            </w:pPr>
            <w:r w:rsidRPr="00D05DCE">
              <w:t>2</w:t>
            </w:r>
          </w:p>
        </w:tc>
        <w:tc>
          <w:tcPr>
            <w:tcW w:w="2268" w:type="dxa"/>
            <w:vAlign w:val="center"/>
          </w:tcPr>
          <w:p w:rsidR="005E04D8" w:rsidRPr="00D05DCE" w:rsidRDefault="00BA090B" w:rsidP="00BC648A">
            <w:pPr>
              <w:jc w:val="center"/>
            </w:pPr>
            <w:r>
              <w:t>5</w:t>
            </w:r>
          </w:p>
        </w:tc>
        <w:tc>
          <w:tcPr>
            <w:tcW w:w="2693" w:type="dxa"/>
            <w:vAlign w:val="center"/>
          </w:tcPr>
          <w:p w:rsidR="005E04D8" w:rsidRPr="00D05DCE" w:rsidRDefault="00BA090B" w:rsidP="00BA090B">
            <w:pPr>
              <w:jc w:val="center"/>
            </w:pPr>
            <w:r>
              <w:t>150% (3 ед.)</w:t>
            </w:r>
          </w:p>
        </w:tc>
      </w:tr>
      <w:tr w:rsidR="005E04D8" w:rsidRPr="00D05DCE" w:rsidTr="00BC648A">
        <w:tc>
          <w:tcPr>
            <w:tcW w:w="2518" w:type="dxa"/>
            <w:vAlign w:val="center"/>
          </w:tcPr>
          <w:p w:rsidR="005E04D8" w:rsidRPr="00D05DCE" w:rsidRDefault="005E04D8" w:rsidP="00BC648A">
            <w:pPr>
              <w:rPr>
                <w:bCs/>
              </w:rPr>
            </w:pPr>
            <w:r w:rsidRPr="00D05DCE">
              <w:rPr>
                <w:bCs/>
              </w:rPr>
              <w:t>Эскалаторы</w:t>
            </w:r>
          </w:p>
        </w:tc>
        <w:tc>
          <w:tcPr>
            <w:tcW w:w="2268" w:type="dxa"/>
            <w:vAlign w:val="center"/>
          </w:tcPr>
          <w:p w:rsidR="005E04D8" w:rsidRPr="00D05DCE" w:rsidRDefault="00CC404D" w:rsidP="00F93824">
            <w:pPr>
              <w:jc w:val="center"/>
            </w:pPr>
            <w:r>
              <w:t>10</w:t>
            </w:r>
            <w:r w:rsidR="005E04D8" w:rsidRPr="00D05DCE">
              <w:t>757</w:t>
            </w:r>
          </w:p>
        </w:tc>
        <w:tc>
          <w:tcPr>
            <w:tcW w:w="2268" w:type="dxa"/>
            <w:vAlign w:val="center"/>
          </w:tcPr>
          <w:p w:rsidR="005E04D8" w:rsidRPr="00D05DCE" w:rsidRDefault="00BA090B" w:rsidP="00BC648A">
            <w:pPr>
              <w:jc w:val="center"/>
            </w:pPr>
            <w:r>
              <w:t>11543</w:t>
            </w:r>
          </w:p>
        </w:tc>
        <w:tc>
          <w:tcPr>
            <w:tcW w:w="2693" w:type="dxa"/>
            <w:vAlign w:val="center"/>
          </w:tcPr>
          <w:p w:rsidR="005E04D8" w:rsidRPr="00D05DCE" w:rsidRDefault="00316B19" w:rsidP="00BC648A">
            <w:pPr>
              <w:jc w:val="center"/>
            </w:pPr>
            <w:r>
              <w:t>7,3</w:t>
            </w:r>
            <w:r w:rsidR="00BA090B">
              <w:t>% (786</w:t>
            </w:r>
            <w:r w:rsidR="005E04D8"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Строительные подъемники</w:t>
            </w:r>
          </w:p>
        </w:tc>
        <w:tc>
          <w:tcPr>
            <w:tcW w:w="2268" w:type="dxa"/>
            <w:vAlign w:val="center"/>
          </w:tcPr>
          <w:p w:rsidR="005E04D8" w:rsidRPr="00D05DCE" w:rsidRDefault="00CC404D" w:rsidP="00F93824">
            <w:pPr>
              <w:jc w:val="center"/>
            </w:pPr>
            <w:r>
              <w:t>4</w:t>
            </w:r>
            <w:r w:rsidR="005E04D8" w:rsidRPr="00D05DCE">
              <w:t>442</w:t>
            </w:r>
          </w:p>
        </w:tc>
        <w:tc>
          <w:tcPr>
            <w:tcW w:w="2268" w:type="dxa"/>
            <w:vAlign w:val="center"/>
          </w:tcPr>
          <w:p w:rsidR="005E04D8" w:rsidRPr="00D05DCE" w:rsidRDefault="00316B19" w:rsidP="00BC648A">
            <w:pPr>
              <w:jc w:val="center"/>
            </w:pPr>
            <w:r>
              <w:t>4946</w:t>
            </w:r>
          </w:p>
        </w:tc>
        <w:tc>
          <w:tcPr>
            <w:tcW w:w="2693" w:type="dxa"/>
            <w:vAlign w:val="center"/>
          </w:tcPr>
          <w:p w:rsidR="005E04D8" w:rsidRPr="00D05DCE" w:rsidRDefault="00316B19" w:rsidP="00BC648A">
            <w:pPr>
              <w:jc w:val="center"/>
            </w:pPr>
            <w:r>
              <w:t>11,3% (504</w:t>
            </w:r>
            <w:r w:rsidR="005E04D8"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Платформы подъемные для инвалидов</w:t>
            </w:r>
          </w:p>
        </w:tc>
        <w:tc>
          <w:tcPr>
            <w:tcW w:w="2268" w:type="dxa"/>
            <w:vAlign w:val="center"/>
          </w:tcPr>
          <w:p w:rsidR="005E04D8" w:rsidRPr="00D05DCE" w:rsidRDefault="00CC404D" w:rsidP="00F93824">
            <w:pPr>
              <w:jc w:val="center"/>
            </w:pPr>
            <w:r>
              <w:t>3</w:t>
            </w:r>
            <w:r w:rsidR="005E04D8" w:rsidRPr="00D05DCE">
              <w:t>085</w:t>
            </w:r>
          </w:p>
        </w:tc>
        <w:tc>
          <w:tcPr>
            <w:tcW w:w="2268" w:type="dxa"/>
            <w:vAlign w:val="center"/>
          </w:tcPr>
          <w:p w:rsidR="005E04D8" w:rsidRPr="00D05DCE" w:rsidRDefault="00316B19" w:rsidP="00BC648A">
            <w:pPr>
              <w:jc w:val="center"/>
            </w:pPr>
            <w:r>
              <w:t>3254</w:t>
            </w:r>
          </w:p>
        </w:tc>
        <w:tc>
          <w:tcPr>
            <w:tcW w:w="2693" w:type="dxa"/>
            <w:vAlign w:val="center"/>
          </w:tcPr>
          <w:p w:rsidR="005E04D8" w:rsidRPr="00D05DCE" w:rsidRDefault="00316B19" w:rsidP="00316B19">
            <w:pPr>
              <w:jc w:val="center"/>
            </w:pPr>
            <w:r>
              <w:t>5,5% (169</w:t>
            </w:r>
            <w:r w:rsidR="005E04D8" w:rsidRPr="00D05DCE">
              <w:t xml:space="preserve"> ед.)</w:t>
            </w:r>
          </w:p>
        </w:tc>
      </w:tr>
      <w:tr w:rsidR="005E04D8" w:rsidRPr="00D05DCE" w:rsidTr="00BC648A">
        <w:tc>
          <w:tcPr>
            <w:tcW w:w="2518" w:type="dxa"/>
            <w:vAlign w:val="center"/>
          </w:tcPr>
          <w:p w:rsidR="005E04D8" w:rsidRPr="00D05DCE" w:rsidRDefault="005E04D8" w:rsidP="00BC648A">
            <w:pPr>
              <w:rPr>
                <w:bCs/>
              </w:rPr>
            </w:pPr>
            <w:r w:rsidRPr="00D05DCE">
              <w:rPr>
                <w:bCs/>
              </w:rPr>
              <w:t>ИТОГО:</w:t>
            </w:r>
          </w:p>
        </w:tc>
        <w:tc>
          <w:tcPr>
            <w:tcW w:w="2268" w:type="dxa"/>
            <w:vAlign w:val="center"/>
          </w:tcPr>
          <w:p w:rsidR="005E04D8" w:rsidRPr="00D05DCE" w:rsidRDefault="00CC404D" w:rsidP="00F93824">
            <w:pPr>
              <w:jc w:val="center"/>
            </w:pPr>
            <w:r>
              <w:t>816</w:t>
            </w:r>
            <w:r w:rsidR="005E04D8" w:rsidRPr="00D05DCE">
              <w:t>682</w:t>
            </w:r>
          </w:p>
        </w:tc>
        <w:tc>
          <w:tcPr>
            <w:tcW w:w="2268" w:type="dxa"/>
            <w:vAlign w:val="center"/>
          </w:tcPr>
          <w:p w:rsidR="005E04D8" w:rsidRPr="00D05DCE" w:rsidRDefault="00316B19" w:rsidP="00BC648A">
            <w:pPr>
              <w:jc w:val="center"/>
            </w:pPr>
            <w:r>
              <w:t>776068</w:t>
            </w:r>
          </w:p>
        </w:tc>
        <w:tc>
          <w:tcPr>
            <w:tcW w:w="2693" w:type="dxa"/>
            <w:vAlign w:val="center"/>
          </w:tcPr>
          <w:p w:rsidR="005E04D8" w:rsidRPr="00D05DCE" w:rsidRDefault="006E640B" w:rsidP="00BC648A">
            <w:pPr>
              <w:jc w:val="center"/>
            </w:pPr>
            <w:r>
              <w:t>-5</w:t>
            </w:r>
            <w:r w:rsidR="00316B19">
              <w:t>% (40 614</w:t>
            </w:r>
            <w:r w:rsidR="005E04D8" w:rsidRPr="00D05DCE">
              <w:t xml:space="preserve"> ед.)</w:t>
            </w:r>
          </w:p>
        </w:tc>
      </w:tr>
    </w:tbl>
    <w:p w:rsidR="00107B94" w:rsidRPr="001F654B" w:rsidRDefault="00107B94" w:rsidP="00107B94">
      <w:pPr>
        <w:spacing w:line="360" w:lineRule="auto"/>
        <w:ind w:right="-31" w:firstLine="720"/>
        <w:jc w:val="both"/>
        <w:rPr>
          <w:bCs/>
          <w:color w:val="0070C0"/>
          <w:sz w:val="28"/>
          <w:szCs w:val="28"/>
        </w:rPr>
      </w:pPr>
    </w:p>
    <w:p w:rsidR="00107B94" w:rsidRPr="002C081C" w:rsidRDefault="00107B94" w:rsidP="00A24EC2">
      <w:pPr>
        <w:ind w:firstLine="708"/>
        <w:jc w:val="both"/>
        <w:rPr>
          <w:snapToGrid w:val="0"/>
          <w:sz w:val="28"/>
          <w:szCs w:val="28"/>
        </w:rPr>
      </w:pPr>
      <w:r w:rsidRPr="002C081C">
        <w:rPr>
          <w:snapToGrid w:val="0"/>
          <w:sz w:val="28"/>
          <w:szCs w:val="28"/>
        </w:rPr>
        <w:lastRenderedPageBreak/>
        <w:t xml:space="preserve">Следует отметить, что на уровень промышленной безопасности оказывают влияние технические, организационные и финансовые проблемы </w:t>
      </w:r>
      <w:r w:rsidR="0081799C">
        <w:rPr>
          <w:snapToGrid w:val="0"/>
          <w:sz w:val="28"/>
          <w:szCs w:val="28"/>
        </w:rPr>
        <w:br/>
      </w:r>
      <w:r w:rsidRPr="002C081C">
        <w:rPr>
          <w:snapToGrid w:val="0"/>
          <w:sz w:val="28"/>
          <w:szCs w:val="28"/>
        </w:rPr>
        <w:t xml:space="preserve">на поднадзорных предприятиях. </w:t>
      </w:r>
    </w:p>
    <w:p w:rsidR="00107B94" w:rsidRPr="002C081C" w:rsidRDefault="00107B94" w:rsidP="00A24EC2">
      <w:pPr>
        <w:ind w:firstLine="709"/>
        <w:jc w:val="both"/>
        <w:rPr>
          <w:snapToGrid w:val="0"/>
          <w:sz w:val="28"/>
          <w:szCs w:val="28"/>
        </w:rPr>
      </w:pPr>
      <w:r w:rsidRPr="002C081C">
        <w:rPr>
          <w:snapToGrid w:val="0"/>
          <w:sz w:val="28"/>
          <w:szCs w:val="28"/>
        </w:rPr>
        <w:t>Основной проблемной причиной снижения уровня промышленной безопасности в области надзора за подъемными сооружениями является большое количество оборудования, отработавшего свой расчетный ресурс.</w:t>
      </w:r>
    </w:p>
    <w:p w:rsidR="00107B94" w:rsidRDefault="00107B94" w:rsidP="00A24EC2">
      <w:pPr>
        <w:ind w:firstLine="709"/>
        <w:jc w:val="both"/>
        <w:rPr>
          <w:snapToGrid w:val="0"/>
          <w:sz w:val="28"/>
          <w:szCs w:val="28"/>
        </w:rPr>
      </w:pPr>
      <w:r w:rsidRPr="002C081C">
        <w:rPr>
          <w:snapToGrid w:val="0"/>
          <w:sz w:val="28"/>
          <w:szCs w:val="28"/>
        </w:rPr>
        <w:t xml:space="preserve">Сведения о среднем износе технических устройств по состоянию </w:t>
      </w:r>
      <w:r w:rsidR="0081799C">
        <w:rPr>
          <w:snapToGrid w:val="0"/>
          <w:sz w:val="28"/>
          <w:szCs w:val="28"/>
        </w:rPr>
        <w:br/>
      </w:r>
      <w:r w:rsidRPr="002C081C">
        <w:rPr>
          <w:snapToGrid w:val="0"/>
          <w:sz w:val="28"/>
          <w:szCs w:val="28"/>
        </w:rPr>
        <w:t>на 1</w:t>
      </w:r>
      <w:r w:rsidR="00A24EC2">
        <w:rPr>
          <w:snapToGrid w:val="0"/>
          <w:sz w:val="28"/>
          <w:szCs w:val="28"/>
        </w:rPr>
        <w:t xml:space="preserve"> января </w:t>
      </w:r>
      <w:r w:rsidRPr="002C081C">
        <w:rPr>
          <w:snapToGrid w:val="0"/>
          <w:sz w:val="28"/>
          <w:szCs w:val="28"/>
        </w:rPr>
        <w:t>201</w:t>
      </w:r>
      <w:r w:rsidR="006E0F7C">
        <w:rPr>
          <w:snapToGrid w:val="0"/>
          <w:sz w:val="28"/>
          <w:szCs w:val="28"/>
        </w:rPr>
        <w:t>6</w:t>
      </w:r>
      <w:r w:rsidRPr="002C081C">
        <w:rPr>
          <w:snapToGrid w:val="0"/>
          <w:sz w:val="28"/>
          <w:szCs w:val="28"/>
        </w:rPr>
        <w:t xml:space="preserve"> приведены в таблице</w:t>
      </w:r>
      <w:r w:rsidR="00A24EC2">
        <w:rPr>
          <w:snapToGrid w:val="0"/>
          <w:sz w:val="28"/>
          <w:szCs w:val="28"/>
        </w:rPr>
        <w:t>.</w:t>
      </w:r>
      <w:r w:rsidRPr="002C081C">
        <w:rPr>
          <w:snapToGrid w:val="0"/>
          <w:sz w:val="28"/>
          <w:szCs w:val="28"/>
        </w:rPr>
        <w:t xml:space="preserve"> </w:t>
      </w:r>
    </w:p>
    <w:p w:rsidR="001F7A00" w:rsidRPr="002C081C" w:rsidRDefault="001F7A00" w:rsidP="00432D65">
      <w:pPr>
        <w:spacing w:line="360" w:lineRule="auto"/>
        <w:jc w:val="both"/>
        <w:rPr>
          <w:snapToGrid w:val="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551"/>
        <w:gridCol w:w="2268"/>
        <w:gridCol w:w="2126"/>
      </w:tblGrid>
      <w:tr w:rsidR="00107B94" w:rsidRPr="003A63FF" w:rsidTr="00BC648A">
        <w:tc>
          <w:tcPr>
            <w:tcW w:w="2802" w:type="dxa"/>
          </w:tcPr>
          <w:p w:rsidR="00107B94" w:rsidRPr="00A24EC2" w:rsidRDefault="00107B94" w:rsidP="00BC648A">
            <w:pPr>
              <w:jc w:val="center"/>
              <w:rPr>
                <w:b/>
              </w:rPr>
            </w:pPr>
            <w:r w:rsidRPr="00A24EC2">
              <w:rPr>
                <w:b/>
              </w:rPr>
              <w:t>Наименование технических устройств</w:t>
            </w:r>
          </w:p>
        </w:tc>
        <w:tc>
          <w:tcPr>
            <w:tcW w:w="2551" w:type="dxa"/>
          </w:tcPr>
          <w:p w:rsidR="00107B94" w:rsidRPr="00A24EC2" w:rsidRDefault="00107B94" w:rsidP="00BC648A">
            <w:pPr>
              <w:jc w:val="center"/>
              <w:rPr>
                <w:b/>
              </w:rPr>
            </w:pPr>
            <w:r w:rsidRPr="00A24EC2">
              <w:rPr>
                <w:b/>
              </w:rPr>
              <w:t>Общее количество технических устройств, ед.</w:t>
            </w:r>
          </w:p>
        </w:tc>
        <w:tc>
          <w:tcPr>
            <w:tcW w:w="2268" w:type="dxa"/>
          </w:tcPr>
          <w:p w:rsidR="00107B94" w:rsidRPr="00A24EC2" w:rsidRDefault="00107B94" w:rsidP="00BC648A">
            <w:pPr>
              <w:jc w:val="center"/>
              <w:rPr>
                <w:b/>
              </w:rPr>
            </w:pPr>
            <w:r w:rsidRPr="00A24EC2">
              <w:rPr>
                <w:b/>
              </w:rPr>
              <w:t>Отработало нормативный срок службы, ед.</w:t>
            </w:r>
          </w:p>
        </w:tc>
        <w:tc>
          <w:tcPr>
            <w:tcW w:w="2126" w:type="dxa"/>
          </w:tcPr>
          <w:p w:rsidR="00107B94" w:rsidRPr="00A24EC2" w:rsidRDefault="00107B94" w:rsidP="00BC648A">
            <w:pPr>
              <w:jc w:val="center"/>
              <w:rPr>
                <w:b/>
              </w:rPr>
            </w:pPr>
            <w:r w:rsidRPr="00A24EC2">
              <w:rPr>
                <w:b/>
              </w:rPr>
              <w:t>Средний процент износа, %</w:t>
            </w:r>
          </w:p>
        </w:tc>
      </w:tr>
      <w:tr w:rsidR="006E0F7C" w:rsidRPr="003A63FF" w:rsidTr="00BC648A">
        <w:tc>
          <w:tcPr>
            <w:tcW w:w="2802" w:type="dxa"/>
            <w:vAlign w:val="center"/>
          </w:tcPr>
          <w:p w:rsidR="006E0F7C" w:rsidRPr="003A63FF" w:rsidRDefault="006E0F7C" w:rsidP="00BC648A">
            <w:pPr>
              <w:rPr>
                <w:bCs/>
              </w:rPr>
            </w:pPr>
            <w:r w:rsidRPr="003A63FF">
              <w:rPr>
                <w:bCs/>
              </w:rPr>
              <w:t>Грузоподъемные краны</w:t>
            </w:r>
          </w:p>
        </w:tc>
        <w:tc>
          <w:tcPr>
            <w:tcW w:w="2551" w:type="dxa"/>
            <w:vAlign w:val="center"/>
          </w:tcPr>
          <w:p w:rsidR="006E0F7C" w:rsidRPr="00D05DCE" w:rsidRDefault="006E0F7C" w:rsidP="00F93824">
            <w:pPr>
              <w:jc w:val="center"/>
            </w:pPr>
            <w:r>
              <w:t>204780</w:t>
            </w:r>
          </w:p>
        </w:tc>
        <w:tc>
          <w:tcPr>
            <w:tcW w:w="2268" w:type="dxa"/>
            <w:vAlign w:val="center"/>
          </w:tcPr>
          <w:p w:rsidR="006E0F7C" w:rsidRPr="003A63FF" w:rsidRDefault="00CC404D" w:rsidP="00BC648A">
            <w:pPr>
              <w:jc w:val="center"/>
            </w:pPr>
            <w:r>
              <w:t>140915</w:t>
            </w:r>
          </w:p>
        </w:tc>
        <w:tc>
          <w:tcPr>
            <w:tcW w:w="2126" w:type="dxa"/>
            <w:vAlign w:val="center"/>
          </w:tcPr>
          <w:p w:rsidR="006E0F7C" w:rsidRPr="003A63FF" w:rsidRDefault="006E0F7C" w:rsidP="00BC648A">
            <w:pPr>
              <w:jc w:val="center"/>
            </w:pPr>
            <w:r w:rsidRPr="003A63FF">
              <w:t>6</w:t>
            </w:r>
            <w:r w:rsidR="005905EE">
              <w:t>8,8</w:t>
            </w:r>
          </w:p>
        </w:tc>
      </w:tr>
      <w:tr w:rsidR="006E0F7C" w:rsidRPr="003A63FF" w:rsidTr="00BC648A">
        <w:tc>
          <w:tcPr>
            <w:tcW w:w="2802" w:type="dxa"/>
            <w:vAlign w:val="center"/>
          </w:tcPr>
          <w:p w:rsidR="006E0F7C" w:rsidRPr="003A63FF" w:rsidRDefault="006E0F7C" w:rsidP="00BC648A">
            <w:pPr>
              <w:rPr>
                <w:bCs/>
              </w:rPr>
            </w:pPr>
            <w:r w:rsidRPr="003A63FF">
              <w:rPr>
                <w:bCs/>
              </w:rPr>
              <w:t>Подъемники (вышки)</w:t>
            </w:r>
          </w:p>
        </w:tc>
        <w:tc>
          <w:tcPr>
            <w:tcW w:w="2551" w:type="dxa"/>
            <w:vAlign w:val="center"/>
          </w:tcPr>
          <w:p w:rsidR="006E0F7C" w:rsidRPr="00D05DCE" w:rsidRDefault="006E0F7C" w:rsidP="00F93824">
            <w:pPr>
              <w:jc w:val="center"/>
            </w:pPr>
            <w:r>
              <w:t>23218</w:t>
            </w:r>
          </w:p>
        </w:tc>
        <w:tc>
          <w:tcPr>
            <w:tcW w:w="2268" w:type="dxa"/>
            <w:vAlign w:val="center"/>
          </w:tcPr>
          <w:p w:rsidR="006E0F7C" w:rsidRPr="003A63FF" w:rsidRDefault="00CC404D" w:rsidP="00BC648A">
            <w:pPr>
              <w:jc w:val="center"/>
            </w:pPr>
            <w:r>
              <w:t>10</w:t>
            </w:r>
            <w:r w:rsidR="005905EE">
              <w:t>473</w:t>
            </w:r>
          </w:p>
        </w:tc>
        <w:tc>
          <w:tcPr>
            <w:tcW w:w="2126" w:type="dxa"/>
            <w:vAlign w:val="center"/>
          </w:tcPr>
          <w:p w:rsidR="006E0F7C" w:rsidRPr="003A63FF" w:rsidRDefault="005905EE" w:rsidP="005905EE">
            <w:pPr>
              <w:jc w:val="center"/>
            </w:pPr>
            <w:r>
              <w:t>45</w:t>
            </w:r>
            <w:r w:rsidR="006E0F7C" w:rsidRPr="003A63FF">
              <w:t>,</w:t>
            </w:r>
            <w:r>
              <w:t>1</w:t>
            </w:r>
          </w:p>
        </w:tc>
      </w:tr>
      <w:tr w:rsidR="006E0F7C" w:rsidRPr="003A63FF" w:rsidTr="00BC648A">
        <w:tc>
          <w:tcPr>
            <w:tcW w:w="2802" w:type="dxa"/>
            <w:vAlign w:val="center"/>
          </w:tcPr>
          <w:p w:rsidR="006E0F7C" w:rsidRPr="003A63FF" w:rsidRDefault="006E0F7C" w:rsidP="00BC648A">
            <w:pPr>
              <w:rPr>
                <w:bCs/>
              </w:rPr>
            </w:pPr>
            <w:r w:rsidRPr="003A63FF">
              <w:rPr>
                <w:bCs/>
              </w:rPr>
              <w:t>Лифты</w:t>
            </w:r>
          </w:p>
        </w:tc>
        <w:tc>
          <w:tcPr>
            <w:tcW w:w="2551" w:type="dxa"/>
            <w:vAlign w:val="center"/>
          </w:tcPr>
          <w:p w:rsidR="006E0F7C" w:rsidRPr="00D05DCE" w:rsidRDefault="006E0F7C" w:rsidP="00F93824">
            <w:pPr>
              <w:jc w:val="center"/>
            </w:pPr>
            <w:r>
              <w:t>527567</w:t>
            </w:r>
          </w:p>
        </w:tc>
        <w:tc>
          <w:tcPr>
            <w:tcW w:w="2268" w:type="dxa"/>
            <w:vAlign w:val="center"/>
          </w:tcPr>
          <w:p w:rsidR="006E0F7C" w:rsidRPr="003A63FF" w:rsidRDefault="005905EE" w:rsidP="00BC648A">
            <w:pPr>
              <w:jc w:val="center"/>
            </w:pPr>
            <w:r>
              <w:t>150173</w:t>
            </w:r>
          </w:p>
        </w:tc>
        <w:tc>
          <w:tcPr>
            <w:tcW w:w="2126" w:type="dxa"/>
            <w:vAlign w:val="center"/>
          </w:tcPr>
          <w:p w:rsidR="006E0F7C" w:rsidRPr="003A63FF" w:rsidRDefault="00A32371" w:rsidP="00BC648A">
            <w:pPr>
              <w:jc w:val="center"/>
            </w:pPr>
            <w:r>
              <w:t>28</w:t>
            </w:r>
            <w:r w:rsidR="006E0F7C" w:rsidRPr="003A63FF">
              <w:t>,5</w:t>
            </w:r>
          </w:p>
        </w:tc>
      </w:tr>
      <w:tr w:rsidR="006E0F7C" w:rsidRPr="003A63FF" w:rsidTr="00BC648A">
        <w:tc>
          <w:tcPr>
            <w:tcW w:w="2802" w:type="dxa"/>
            <w:vAlign w:val="center"/>
          </w:tcPr>
          <w:p w:rsidR="006E0F7C" w:rsidRPr="003A63FF" w:rsidRDefault="006E0F7C" w:rsidP="00BC648A">
            <w:pPr>
              <w:rPr>
                <w:bCs/>
              </w:rPr>
            </w:pPr>
            <w:r w:rsidRPr="003A63FF">
              <w:rPr>
                <w:bCs/>
              </w:rPr>
              <w:t>Подвесные канатные дороги</w:t>
            </w:r>
          </w:p>
        </w:tc>
        <w:tc>
          <w:tcPr>
            <w:tcW w:w="2551" w:type="dxa"/>
            <w:vAlign w:val="center"/>
          </w:tcPr>
          <w:p w:rsidR="006E0F7C" w:rsidRPr="00D05DCE" w:rsidRDefault="006E0F7C" w:rsidP="00F93824">
            <w:pPr>
              <w:jc w:val="center"/>
            </w:pPr>
            <w:r>
              <w:t>213</w:t>
            </w:r>
          </w:p>
        </w:tc>
        <w:tc>
          <w:tcPr>
            <w:tcW w:w="2268" w:type="dxa"/>
            <w:vAlign w:val="center"/>
          </w:tcPr>
          <w:p w:rsidR="006E0F7C" w:rsidRPr="003A63FF" w:rsidRDefault="005905EE" w:rsidP="00BC648A">
            <w:pPr>
              <w:jc w:val="center"/>
            </w:pPr>
            <w:r>
              <w:t>29</w:t>
            </w:r>
          </w:p>
        </w:tc>
        <w:tc>
          <w:tcPr>
            <w:tcW w:w="2126" w:type="dxa"/>
            <w:vAlign w:val="center"/>
          </w:tcPr>
          <w:p w:rsidR="006E0F7C" w:rsidRPr="003A63FF" w:rsidRDefault="00A32371" w:rsidP="00A32371">
            <w:pPr>
              <w:jc w:val="center"/>
            </w:pPr>
            <w:r>
              <w:t>13</w:t>
            </w:r>
            <w:r w:rsidR="006E0F7C" w:rsidRPr="003A63FF">
              <w:t>,</w:t>
            </w:r>
            <w:r>
              <w:t>6</w:t>
            </w:r>
          </w:p>
        </w:tc>
      </w:tr>
      <w:tr w:rsidR="006E0F7C" w:rsidRPr="003A63FF" w:rsidTr="00BC648A">
        <w:tc>
          <w:tcPr>
            <w:tcW w:w="2802" w:type="dxa"/>
            <w:vAlign w:val="center"/>
          </w:tcPr>
          <w:p w:rsidR="006E0F7C" w:rsidRPr="003A63FF" w:rsidRDefault="006E0F7C" w:rsidP="00BC648A">
            <w:pPr>
              <w:rPr>
                <w:bCs/>
              </w:rPr>
            </w:pPr>
            <w:r w:rsidRPr="003A63FF">
              <w:rPr>
                <w:bCs/>
              </w:rPr>
              <w:t>Буксировочные канатные дороги</w:t>
            </w:r>
          </w:p>
        </w:tc>
        <w:tc>
          <w:tcPr>
            <w:tcW w:w="2551" w:type="dxa"/>
            <w:vAlign w:val="center"/>
          </w:tcPr>
          <w:p w:rsidR="006E0F7C" w:rsidRPr="00D05DCE" w:rsidRDefault="006E0F7C" w:rsidP="00F93824">
            <w:pPr>
              <w:jc w:val="center"/>
            </w:pPr>
            <w:r>
              <w:t>542</w:t>
            </w:r>
          </w:p>
        </w:tc>
        <w:tc>
          <w:tcPr>
            <w:tcW w:w="2268" w:type="dxa"/>
            <w:vAlign w:val="center"/>
          </w:tcPr>
          <w:p w:rsidR="006E0F7C" w:rsidRPr="003A63FF" w:rsidRDefault="005905EE" w:rsidP="00BC648A">
            <w:pPr>
              <w:jc w:val="center"/>
            </w:pPr>
            <w:r>
              <w:t>58</w:t>
            </w:r>
          </w:p>
        </w:tc>
        <w:tc>
          <w:tcPr>
            <w:tcW w:w="2126" w:type="dxa"/>
            <w:vAlign w:val="center"/>
          </w:tcPr>
          <w:p w:rsidR="006E0F7C" w:rsidRPr="003A63FF" w:rsidRDefault="00A32371" w:rsidP="00A32371">
            <w:pPr>
              <w:jc w:val="center"/>
            </w:pPr>
            <w:r>
              <w:t>10</w:t>
            </w:r>
            <w:r w:rsidR="006E0F7C" w:rsidRPr="003A63FF">
              <w:t>,</w:t>
            </w:r>
            <w:r>
              <w:t>7</w:t>
            </w:r>
          </w:p>
        </w:tc>
      </w:tr>
      <w:tr w:rsidR="006E0F7C" w:rsidRPr="003A63FF" w:rsidTr="00BC648A">
        <w:tc>
          <w:tcPr>
            <w:tcW w:w="2802" w:type="dxa"/>
            <w:vAlign w:val="center"/>
          </w:tcPr>
          <w:p w:rsidR="006E0F7C" w:rsidRPr="003A63FF" w:rsidRDefault="006E0F7C" w:rsidP="00BC648A">
            <w:pPr>
              <w:rPr>
                <w:bCs/>
              </w:rPr>
            </w:pPr>
            <w:r w:rsidRPr="003A63FF">
              <w:rPr>
                <w:bCs/>
              </w:rPr>
              <w:t>Фуникулеры</w:t>
            </w:r>
          </w:p>
        </w:tc>
        <w:tc>
          <w:tcPr>
            <w:tcW w:w="2551" w:type="dxa"/>
            <w:vAlign w:val="center"/>
          </w:tcPr>
          <w:p w:rsidR="006E0F7C" w:rsidRPr="00D05DCE" w:rsidRDefault="006E0F7C" w:rsidP="00F93824">
            <w:pPr>
              <w:jc w:val="center"/>
            </w:pPr>
            <w:r>
              <w:t>5</w:t>
            </w:r>
          </w:p>
        </w:tc>
        <w:tc>
          <w:tcPr>
            <w:tcW w:w="2268" w:type="dxa"/>
            <w:vAlign w:val="center"/>
          </w:tcPr>
          <w:p w:rsidR="006E0F7C" w:rsidRPr="003A63FF" w:rsidRDefault="006E0F7C" w:rsidP="00BC648A">
            <w:pPr>
              <w:jc w:val="center"/>
            </w:pPr>
            <w:r w:rsidRPr="003A63FF">
              <w:t>2</w:t>
            </w:r>
          </w:p>
        </w:tc>
        <w:tc>
          <w:tcPr>
            <w:tcW w:w="2126" w:type="dxa"/>
            <w:vAlign w:val="center"/>
          </w:tcPr>
          <w:p w:rsidR="006E0F7C" w:rsidRPr="003A63FF" w:rsidRDefault="00A32371" w:rsidP="00BC648A">
            <w:pPr>
              <w:jc w:val="center"/>
            </w:pPr>
            <w:r>
              <w:t>4</w:t>
            </w:r>
            <w:r w:rsidR="006E0F7C" w:rsidRPr="003A63FF">
              <w:t>0</w:t>
            </w:r>
          </w:p>
        </w:tc>
      </w:tr>
      <w:tr w:rsidR="006E0F7C" w:rsidRPr="003A63FF" w:rsidTr="00BC648A">
        <w:tc>
          <w:tcPr>
            <w:tcW w:w="2802" w:type="dxa"/>
            <w:vAlign w:val="center"/>
          </w:tcPr>
          <w:p w:rsidR="006E0F7C" w:rsidRPr="003A63FF" w:rsidRDefault="006E0F7C" w:rsidP="00BC648A">
            <w:pPr>
              <w:rPr>
                <w:bCs/>
              </w:rPr>
            </w:pPr>
            <w:r w:rsidRPr="003A63FF">
              <w:rPr>
                <w:bCs/>
              </w:rPr>
              <w:t>Эскалаторы</w:t>
            </w:r>
          </w:p>
        </w:tc>
        <w:tc>
          <w:tcPr>
            <w:tcW w:w="2551" w:type="dxa"/>
            <w:vAlign w:val="center"/>
          </w:tcPr>
          <w:p w:rsidR="006E0F7C" w:rsidRPr="00D05DCE" w:rsidRDefault="006E0F7C" w:rsidP="00F93824">
            <w:pPr>
              <w:jc w:val="center"/>
            </w:pPr>
            <w:r>
              <w:t>11543</w:t>
            </w:r>
          </w:p>
        </w:tc>
        <w:tc>
          <w:tcPr>
            <w:tcW w:w="2268" w:type="dxa"/>
            <w:vAlign w:val="center"/>
          </w:tcPr>
          <w:p w:rsidR="006E0F7C" w:rsidRPr="003A63FF" w:rsidRDefault="005905EE" w:rsidP="00BC648A">
            <w:pPr>
              <w:jc w:val="center"/>
            </w:pPr>
            <w:r>
              <w:t>65</w:t>
            </w:r>
          </w:p>
        </w:tc>
        <w:tc>
          <w:tcPr>
            <w:tcW w:w="2126" w:type="dxa"/>
            <w:vAlign w:val="center"/>
          </w:tcPr>
          <w:p w:rsidR="006E0F7C" w:rsidRPr="003A63FF" w:rsidRDefault="00A32371" w:rsidP="00BC648A">
            <w:pPr>
              <w:jc w:val="center"/>
            </w:pPr>
            <w:r>
              <w:t>0,6</w:t>
            </w:r>
          </w:p>
        </w:tc>
      </w:tr>
      <w:tr w:rsidR="006E0F7C" w:rsidRPr="003A63FF" w:rsidTr="00BC648A">
        <w:tc>
          <w:tcPr>
            <w:tcW w:w="2802" w:type="dxa"/>
            <w:vAlign w:val="center"/>
          </w:tcPr>
          <w:p w:rsidR="006E0F7C" w:rsidRPr="003A63FF" w:rsidRDefault="006E0F7C" w:rsidP="00BC648A">
            <w:pPr>
              <w:rPr>
                <w:bCs/>
              </w:rPr>
            </w:pPr>
            <w:r w:rsidRPr="003A63FF">
              <w:rPr>
                <w:bCs/>
              </w:rPr>
              <w:t>Строительные подъемники</w:t>
            </w:r>
          </w:p>
        </w:tc>
        <w:tc>
          <w:tcPr>
            <w:tcW w:w="2551" w:type="dxa"/>
            <w:vAlign w:val="center"/>
          </w:tcPr>
          <w:p w:rsidR="006E0F7C" w:rsidRPr="00D05DCE" w:rsidRDefault="006E0F7C" w:rsidP="00F93824">
            <w:pPr>
              <w:jc w:val="center"/>
            </w:pPr>
            <w:r>
              <w:t>4946</w:t>
            </w:r>
          </w:p>
        </w:tc>
        <w:tc>
          <w:tcPr>
            <w:tcW w:w="2268" w:type="dxa"/>
            <w:vAlign w:val="center"/>
          </w:tcPr>
          <w:p w:rsidR="006E0F7C" w:rsidRPr="003A63FF" w:rsidRDefault="005905EE" w:rsidP="00BC648A">
            <w:pPr>
              <w:jc w:val="center"/>
            </w:pPr>
            <w:r>
              <w:t>683</w:t>
            </w:r>
          </w:p>
        </w:tc>
        <w:tc>
          <w:tcPr>
            <w:tcW w:w="2126" w:type="dxa"/>
            <w:vAlign w:val="center"/>
          </w:tcPr>
          <w:p w:rsidR="006E0F7C" w:rsidRPr="003A63FF" w:rsidRDefault="00A32371" w:rsidP="00A32371">
            <w:pPr>
              <w:jc w:val="center"/>
            </w:pPr>
            <w:r>
              <w:t>13</w:t>
            </w:r>
            <w:r w:rsidR="006E0F7C" w:rsidRPr="003A63FF">
              <w:t>,</w:t>
            </w:r>
            <w:r>
              <w:t>8</w:t>
            </w:r>
          </w:p>
        </w:tc>
      </w:tr>
      <w:tr w:rsidR="006E0F7C" w:rsidRPr="003A63FF" w:rsidTr="00BC648A">
        <w:tc>
          <w:tcPr>
            <w:tcW w:w="2802" w:type="dxa"/>
            <w:vAlign w:val="center"/>
          </w:tcPr>
          <w:p w:rsidR="006E0F7C" w:rsidRPr="003A63FF" w:rsidRDefault="006E0F7C" w:rsidP="00BC648A">
            <w:pPr>
              <w:rPr>
                <w:bCs/>
              </w:rPr>
            </w:pPr>
            <w:r w:rsidRPr="003A63FF">
              <w:rPr>
                <w:bCs/>
              </w:rPr>
              <w:t>Платформы подъемные для инвалидов</w:t>
            </w:r>
          </w:p>
        </w:tc>
        <w:tc>
          <w:tcPr>
            <w:tcW w:w="2551" w:type="dxa"/>
            <w:vAlign w:val="center"/>
          </w:tcPr>
          <w:p w:rsidR="006E0F7C" w:rsidRPr="00D05DCE" w:rsidRDefault="006E0F7C" w:rsidP="00F93824">
            <w:pPr>
              <w:jc w:val="center"/>
            </w:pPr>
            <w:r>
              <w:t>3254</w:t>
            </w:r>
          </w:p>
        </w:tc>
        <w:tc>
          <w:tcPr>
            <w:tcW w:w="2268" w:type="dxa"/>
            <w:vAlign w:val="center"/>
          </w:tcPr>
          <w:p w:rsidR="006E0F7C" w:rsidRPr="003A63FF" w:rsidRDefault="005905EE" w:rsidP="00BC648A">
            <w:pPr>
              <w:jc w:val="center"/>
            </w:pPr>
            <w:r>
              <w:t>5</w:t>
            </w:r>
          </w:p>
        </w:tc>
        <w:tc>
          <w:tcPr>
            <w:tcW w:w="2126" w:type="dxa"/>
            <w:vAlign w:val="center"/>
          </w:tcPr>
          <w:p w:rsidR="006E0F7C" w:rsidRPr="003A63FF" w:rsidRDefault="006E0F7C" w:rsidP="00A32371">
            <w:pPr>
              <w:jc w:val="center"/>
            </w:pPr>
            <w:r w:rsidRPr="003A63FF">
              <w:t>0,1</w:t>
            </w:r>
            <w:r w:rsidR="00A32371">
              <w:t>5</w:t>
            </w:r>
          </w:p>
        </w:tc>
      </w:tr>
      <w:tr w:rsidR="006E0F7C" w:rsidRPr="003A63FF" w:rsidTr="00BC648A">
        <w:tc>
          <w:tcPr>
            <w:tcW w:w="2802" w:type="dxa"/>
            <w:vAlign w:val="center"/>
          </w:tcPr>
          <w:p w:rsidR="006E0F7C" w:rsidRPr="003A63FF" w:rsidRDefault="006E0F7C" w:rsidP="00BC648A">
            <w:pPr>
              <w:jc w:val="right"/>
              <w:rPr>
                <w:bCs/>
              </w:rPr>
            </w:pPr>
            <w:r w:rsidRPr="003A63FF">
              <w:rPr>
                <w:bCs/>
              </w:rPr>
              <w:t>ИТОГО</w:t>
            </w:r>
          </w:p>
        </w:tc>
        <w:tc>
          <w:tcPr>
            <w:tcW w:w="2551" w:type="dxa"/>
            <w:vAlign w:val="center"/>
          </w:tcPr>
          <w:p w:rsidR="006E0F7C" w:rsidRPr="00D05DCE" w:rsidRDefault="006E0F7C" w:rsidP="00F93824">
            <w:pPr>
              <w:jc w:val="center"/>
            </w:pPr>
            <w:r>
              <w:t>776 068</w:t>
            </w:r>
          </w:p>
        </w:tc>
        <w:tc>
          <w:tcPr>
            <w:tcW w:w="2268" w:type="dxa"/>
            <w:vAlign w:val="center"/>
          </w:tcPr>
          <w:p w:rsidR="006E0F7C" w:rsidRPr="003A63FF" w:rsidRDefault="005905EE" w:rsidP="00BC648A">
            <w:pPr>
              <w:jc w:val="center"/>
            </w:pPr>
            <w:r>
              <w:t>302403</w:t>
            </w:r>
          </w:p>
        </w:tc>
        <w:tc>
          <w:tcPr>
            <w:tcW w:w="2126" w:type="dxa"/>
            <w:vAlign w:val="center"/>
          </w:tcPr>
          <w:p w:rsidR="006E0F7C" w:rsidRPr="003A63FF" w:rsidRDefault="00A32371" w:rsidP="00A32371">
            <w:pPr>
              <w:jc w:val="center"/>
            </w:pPr>
            <w:r>
              <w:t>39</w:t>
            </w:r>
          </w:p>
        </w:tc>
      </w:tr>
    </w:tbl>
    <w:p w:rsidR="001F7A00" w:rsidRDefault="001F7A00" w:rsidP="00107B94">
      <w:pPr>
        <w:spacing w:line="360" w:lineRule="auto"/>
        <w:ind w:right="-31"/>
        <w:jc w:val="both"/>
        <w:rPr>
          <w:sz w:val="28"/>
          <w:szCs w:val="28"/>
        </w:rPr>
      </w:pPr>
    </w:p>
    <w:p w:rsidR="00176DB4" w:rsidRDefault="00176DB4" w:rsidP="007571D7">
      <w:pPr>
        <w:ind w:firstLine="709"/>
        <w:jc w:val="both"/>
        <w:rPr>
          <w:sz w:val="28"/>
          <w:szCs w:val="28"/>
        </w:rPr>
      </w:pPr>
      <w:proofErr w:type="gramStart"/>
      <w:r>
        <w:rPr>
          <w:sz w:val="28"/>
          <w:szCs w:val="28"/>
        </w:rPr>
        <w:t>В 2015 г</w:t>
      </w:r>
      <w:r w:rsidR="00A24EC2">
        <w:rPr>
          <w:sz w:val="28"/>
          <w:szCs w:val="28"/>
        </w:rPr>
        <w:t>.</w:t>
      </w:r>
      <w:r>
        <w:rPr>
          <w:sz w:val="28"/>
          <w:szCs w:val="28"/>
        </w:rPr>
        <w:t xml:space="preserve"> на опасных производственных объектах, поднадзорных Ростехнадзору, на которых используются подъемные сооружения </w:t>
      </w:r>
      <w:r>
        <w:rPr>
          <w:sz w:val="28"/>
          <w:szCs w:val="28"/>
        </w:rPr>
        <w:br/>
        <w:t>(за исключением лифтов, платформ подъемных для инвалидов и эскалаторов вне пределов метрополитенов), произошло 53 аварии, что на 19 аварий (на 56%) больше, чем в 2014 г</w:t>
      </w:r>
      <w:r w:rsidR="00A24EC2">
        <w:rPr>
          <w:sz w:val="28"/>
          <w:szCs w:val="28"/>
        </w:rPr>
        <w:t>.</w:t>
      </w:r>
      <w:r>
        <w:rPr>
          <w:sz w:val="28"/>
          <w:szCs w:val="28"/>
        </w:rPr>
        <w:t>, и 60 несчастных случаев</w:t>
      </w:r>
      <w:r w:rsidR="00A24EC2">
        <w:rPr>
          <w:sz w:val="28"/>
          <w:szCs w:val="28"/>
        </w:rPr>
        <w:t xml:space="preserve"> </w:t>
      </w:r>
      <w:r>
        <w:rPr>
          <w:sz w:val="28"/>
          <w:szCs w:val="28"/>
        </w:rPr>
        <w:t xml:space="preserve">со смертельным исходом, что </w:t>
      </w:r>
      <w:r w:rsidR="00A24EC2">
        <w:rPr>
          <w:sz w:val="28"/>
          <w:szCs w:val="28"/>
        </w:rPr>
        <w:br/>
      </w:r>
      <w:r>
        <w:rPr>
          <w:sz w:val="28"/>
          <w:szCs w:val="28"/>
        </w:rPr>
        <w:t>на 9 смертельных несчастных случаев (на 18 %) больше, чем в 2014 г</w:t>
      </w:r>
      <w:proofErr w:type="gramEnd"/>
      <w:r w:rsidR="00A24EC2">
        <w:rPr>
          <w:sz w:val="28"/>
          <w:szCs w:val="28"/>
        </w:rPr>
        <w:t>.</w:t>
      </w:r>
      <w:r>
        <w:rPr>
          <w:sz w:val="28"/>
          <w:szCs w:val="28"/>
        </w:rPr>
        <w:t xml:space="preserve"> Также возросло количество пострадавших, получивших в результате групповых несчастных случаев тяжелые травмы</w:t>
      </w:r>
      <w:r w:rsidR="00A24EC2">
        <w:rPr>
          <w:sz w:val="28"/>
          <w:szCs w:val="28"/>
        </w:rPr>
        <w:t xml:space="preserve"> (</w:t>
      </w:r>
      <w:r w:rsidR="007571D7">
        <w:rPr>
          <w:sz w:val="28"/>
          <w:szCs w:val="28"/>
        </w:rPr>
        <w:t xml:space="preserve">в 2015 г. - </w:t>
      </w:r>
      <w:r>
        <w:rPr>
          <w:sz w:val="28"/>
          <w:szCs w:val="28"/>
        </w:rPr>
        <w:t>20 травмированных</w:t>
      </w:r>
      <w:r w:rsidR="007571D7">
        <w:rPr>
          <w:sz w:val="28"/>
          <w:szCs w:val="28"/>
        </w:rPr>
        <w:t>;</w:t>
      </w:r>
      <w:r>
        <w:rPr>
          <w:sz w:val="28"/>
          <w:szCs w:val="28"/>
        </w:rPr>
        <w:t xml:space="preserve"> </w:t>
      </w:r>
      <w:r w:rsidR="007571D7">
        <w:rPr>
          <w:sz w:val="28"/>
          <w:szCs w:val="28"/>
        </w:rPr>
        <w:br/>
        <w:t>в 2014 г. =</w:t>
      </w:r>
      <w:r>
        <w:rPr>
          <w:sz w:val="28"/>
          <w:szCs w:val="28"/>
        </w:rPr>
        <w:t xml:space="preserve"> 14</w:t>
      </w:r>
      <w:r w:rsidR="007571D7">
        <w:rPr>
          <w:sz w:val="28"/>
          <w:szCs w:val="28"/>
        </w:rPr>
        <w:t>)</w:t>
      </w:r>
      <w:r>
        <w:rPr>
          <w:sz w:val="28"/>
          <w:szCs w:val="28"/>
        </w:rPr>
        <w:t xml:space="preserve">. </w:t>
      </w:r>
    </w:p>
    <w:p w:rsidR="00176DB4" w:rsidRDefault="00176DB4" w:rsidP="007571D7">
      <w:pPr>
        <w:ind w:firstLine="709"/>
        <w:jc w:val="both"/>
        <w:rPr>
          <w:sz w:val="28"/>
          <w:szCs w:val="28"/>
        </w:rPr>
      </w:pPr>
      <w:r>
        <w:rPr>
          <w:sz w:val="28"/>
          <w:szCs w:val="28"/>
        </w:rPr>
        <w:t>При эксплуатации опасных объектов (лифтов, эскалаторов вне пределов метрополитенов, платформ подъемных для инвалидов) в 2015 г</w:t>
      </w:r>
      <w:r w:rsidR="007571D7">
        <w:rPr>
          <w:sz w:val="28"/>
          <w:szCs w:val="28"/>
        </w:rPr>
        <w:t>.</w:t>
      </w:r>
      <w:r>
        <w:rPr>
          <w:sz w:val="28"/>
          <w:szCs w:val="28"/>
        </w:rPr>
        <w:t xml:space="preserve"> зарегистрировано 9 аварий (8 – на лифтах, </w:t>
      </w:r>
      <w:r w:rsidR="007571D7">
        <w:rPr>
          <w:sz w:val="28"/>
          <w:szCs w:val="28"/>
        </w:rPr>
        <w:t>одна</w:t>
      </w:r>
      <w:r>
        <w:rPr>
          <w:sz w:val="28"/>
          <w:szCs w:val="28"/>
        </w:rPr>
        <w:t xml:space="preserve"> – на эскалаторе). По каждому факту аварии проведено техническое расследование ее причин.</w:t>
      </w:r>
    </w:p>
    <w:p w:rsidR="00591C5A" w:rsidRDefault="00591C5A" w:rsidP="00176DB4">
      <w:pPr>
        <w:pStyle w:val="1"/>
        <w:jc w:val="center"/>
        <w:rPr>
          <w:szCs w:val="28"/>
        </w:rPr>
      </w:pPr>
      <w:bookmarkStart w:id="0" w:name="_Toc229483553"/>
    </w:p>
    <w:p w:rsidR="007571D7" w:rsidRDefault="007571D7" w:rsidP="007571D7"/>
    <w:p w:rsidR="007571D7" w:rsidRPr="007571D7" w:rsidRDefault="007571D7" w:rsidP="007571D7"/>
    <w:p w:rsidR="00591C5A" w:rsidRDefault="00591C5A" w:rsidP="007571D7"/>
    <w:p w:rsidR="007571D7" w:rsidRDefault="007571D7" w:rsidP="00176DB4">
      <w:pPr>
        <w:pStyle w:val="1"/>
        <w:jc w:val="center"/>
        <w:rPr>
          <w:sz w:val="24"/>
          <w:szCs w:val="24"/>
        </w:rPr>
      </w:pPr>
    </w:p>
    <w:p w:rsidR="00176DB4" w:rsidRPr="007571D7" w:rsidRDefault="00176DB4" w:rsidP="00176DB4">
      <w:pPr>
        <w:pStyle w:val="1"/>
        <w:jc w:val="center"/>
        <w:rPr>
          <w:sz w:val="24"/>
          <w:szCs w:val="24"/>
        </w:rPr>
      </w:pPr>
      <w:proofErr w:type="gramStart"/>
      <w:r w:rsidRPr="007571D7">
        <w:rPr>
          <w:sz w:val="24"/>
          <w:szCs w:val="24"/>
        </w:rPr>
        <w:t>Обобщенные данные об авариях и несчастных случаяхсо смертельным исходом</w:t>
      </w:r>
      <w:bookmarkEnd w:id="0"/>
      <w:r w:rsidRPr="007571D7">
        <w:rPr>
          <w:sz w:val="24"/>
          <w:szCs w:val="24"/>
        </w:rPr>
        <w:t>на поднадзорных объектах за 12 месяцев 2014 и 2015 гг.</w:t>
      </w:r>
      <w:r w:rsidRPr="007571D7">
        <w:rPr>
          <w:sz w:val="24"/>
          <w:szCs w:val="24"/>
        </w:rPr>
        <w:br/>
        <w:t>(по субъектам Российской Федерации)</w:t>
      </w:r>
      <w:proofErr w:type="gramEnd"/>
    </w:p>
    <w:p w:rsidR="00176DB4" w:rsidRPr="00A07348" w:rsidRDefault="00176DB4" w:rsidP="00176DB4"/>
    <w:tbl>
      <w:tblPr>
        <w:tblW w:w="9747" w:type="dxa"/>
        <w:tblInd w:w="-264" w:type="dxa"/>
        <w:tblLayout w:type="fixed"/>
        <w:tblCellMar>
          <w:left w:w="0" w:type="dxa"/>
          <w:right w:w="0" w:type="dxa"/>
        </w:tblCellMar>
        <w:tblLook w:val="0000"/>
      </w:tblPr>
      <w:tblGrid>
        <w:gridCol w:w="5529"/>
        <w:gridCol w:w="975"/>
        <w:gridCol w:w="17"/>
        <w:gridCol w:w="993"/>
        <w:gridCol w:w="1065"/>
        <w:gridCol w:w="34"/>
        <w:gridCol w:w="1134"/>
      </w:tblGrid>
      <w:tr w:rsidR="00176DB4" w:rsidRPr="008E4CBE" w:rsidTr="007E1F6B">
        <w:trPr>
          <w:trHeight w:val="320"/>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8E4CBE" w:rsidRDefault="00176DB4" w:rsidP="007E1F6B">
            <w:pPr>
              <w:jc w:val="center"/>
              <w:rPr>
                <w:b/>
                <w:bCs/>
              </w:rPr>
            </w:pPr>
            <w:r w:rsidRPr="008E4CBE">
              <w:rPr>
                <w:b/>
                <w:bCs/>
              </w:rPr>
              <w:t>Федеральные округа Российской Федерации</w:t>
            </w:r>
          </w:p>
        </w:tc>
        <w:tc>
          <w:tcPr>
            <w:tcW w:w="1985" w:type="dxa"/>
            <w:gridSpan w:val="3"/>
            <w:vMerge w:val="restart"/>
            <w:tcBorders>
              <w:top w:val="single" w:sz="12" w:space="0" w:color="auto"/>
              <w:left w:val="single" w:sz="12" w:space="0" w:color="auto"/>
              <w:bottom w:val="single" w:sz="4" w:space="0" w:color="auto"/>
              <w:right w:val="single" w:sz="12"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Аварии</w:t>
            </w:r>
          </w:p>
        </w:tc>
        <w:tc>
          <w:tcPr>
            <w:tcW w:w="2233" w:type="dxa"/>
            <w:gridSpan w:val="3"/>
            <w:vMerge w:val="restart"/>
            <w:tcBorders>
              <w:top w:val="single" w:sz="12" w:space="0" w:color="auto"/>
              <w:left w:val="single" w:sz="12" w:space="0" w:color="auto"/>
              <w:bottom w:val="single" w:sz="4" w:space="0" w:color="auto"/>
              <w:right w:val="single" w:sz="12"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Несчастные случаи</w:t>
            </w:r>
          </w:p>
        </w:tc>
      </w:tr>
      <w:tr w:rsidR="00176DB4" w:rsidRPr="008E4CBE" w:rsidTr="007E1F6B">
        <w:trPr>
          <w:trHeight w:val="127"/>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8E4CBE" w:rsidRDefault="00176DB4" w:rsidP="007E1F6B">
            <w:pPr>
              <w:jc w:val="center"/>
              <w:rPr>
                <w:b/>
                <w:bCs/>
              </w:rPr>
            </w:pPr>
            <w:r w:rsidRPr="008E4CBE">
              <w:rPr>
                <w:b/>
                <w:bCs/>
              </w:rPr>
              <w:t>Субъекты Российской Федерации</w:t>
            </w:r>
          </w:p>
        </w:tc>
        <w:tc>
          <w:tcPr>
            <w:tcW w:w="1985" w:type="dxa"/>
            <w:gridSpan w:val="3"/>
            <w:vMerge/>
            <w:tcBorders>
              <w:top w:val="single" w:sz="4" w:space="0" w:color="auto"/>
              <w:left w:val="single" w:sz="12" w:space="0" w:color="auto"/>
              <w:bottom w:val="single" w:sz="12" w:space="0" w:color="auto"/>
              <w:right w:val="single" w:sz="12" w:space="0" w:color="auto"/>
            </w:tcBorders>
            <w:shd w:val="clear" w:color="auto" w:fill="auto"/>
            <w:vAlign w:val="center"/>
          </w:tcPr>
          <w:p w:rsidR="00176DB4" w:rsidRPr="008E4CBE" w:rsidRDefault="00176DB4" w:rsidP="007E1F6B">
            <w:pPr>
              <w:rPr>
                <w:rFonts w:eastAsia="Arial Unicode MS"/>
                <w:b/>
                <w:bCs/>
              </w:rPr>
            </w:pPr>
          </w:p>
        </w:tc>
        <w:tc>
          <w:tcPr>
            <w:tcW w:w="2233" w:type="dxa"/>
            <w:gridSpan w:val="3"/>
            <w:vMerge/>
            <w:tcBorders>
              <w:top w:val="single" w:sz="4" w:space="0" w:color="auto"/>
              <w:left w:val="single" w:sz="12" w:space="0" w:color="auto"/>
              <w:bottom w:val="single" w:sz="12" w:space="0" w:color="auto"/>
              <w:right w:val="single" w:sz="12" w:space="0" w:color="auto"/>
            </w:tcBorders>
            <w:shd w:val="clear" w:color="auto" w:fill="auto"/>
            <w:vAlign w:val="center"/>
          </w:tcPr>
          <w:p w:rsidR="00176DB4" w:rsidRPr="008E4CBE" w:rsidRDefault="00176DB4" w:rsidP="007E1F6B">
            <w:pPr>
              <w:rPr>
                <w:rFonts w:eastAsia="Arial Unicode MS"/>
                <w:b/>
                <w:bCs/>
              </w:rPr>
            </w:pPr>
          </w:p>
        </w:tc>
      </w:tr>
      <w:tr w:rsidR="00176DB4" w:rsidRPr="008E4CBE" w:rsidTr="007E1F6B">
        <w:trPr>
          <w:trHeight w:val="255"/>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8E4CBE" w:rsidRDefault="00176DB4" w:rsidP="007E1F6B">
            <w:pPr>
              <w:jc w:val="center"/>
              <w:rPr>
                <w:b/>
                <w:bCs/>
              </w:rPr>
            </w:pPr>
          </w:p>
        </w:tc>
        <w:tc>
          <w:tcPr>
            <w:tcW w:w="992" w:type="dxa"/>
            <w:gridSpan w:val="2"/>
            <w:tcBorders>
              <w:top w:val="single" w:sz="12" w:space="0" w:color="auto"/>
              <w:left w:val="single" w:sz="12" w:space="0" w:color="auto"/>
              <w:bottom w:val="single" w:sz="12" w:space="0" w:color="auto"/>
              <w:right w:val="single" w:sz="4"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2014 г.</w:t>
            </w:r>
          </w:p>
        </w:tc>
        <w:tc>
          <w:tcPr>
            <w:tcW w:w="993" w:type="dxa"/>
            <w:tcBorders>
              <w:top w:val="single" w:sz="12" w:space="0" w:color="auto"/>
              <w:left w:val="nil"/>
              <w:bottom w:val="single" w:sz="12" w:space="0" w:color="auto"/>
              <w:right w:val="single" w:sz="12"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2015 г.</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2014 г.</w:t>
            </w:r>
          </w:p>
        </w:tc>
        <w:tc>
          <w:tcPr>
            <w:tcW w:w="1134" w:type="dxa"/>
            <w:tcBorders>
              <w:top w:val="single" w:sz="12" w:space="0" w:color="auto"/>
              <w:left w:val="nil"/>
              <w:bottom w:val="single" w:sz="12" w:space="0" w:color="auto"/>
              <w:right w:val="single" w:sz="12" w:space="0" w:color="auto"/>
            </w:tcBorders>
            <w:shd w:val="clear" w:color="auto" w:fill="auto"/>
            <w:tcMar>
              <w:top w:w="20" w:type="dxa"/>
              <w:left w:w="20" w:type="dxa"/>
              <w:bottom w:w="0" w:type="dxa"/>
              <w:right w:w="20" w:type="dxa"/>
            </w:tcMar>
            <w:vAlign w:val="center"/>
          </w:tcPr>
          <w:p w:rsidR="00176DB4" w:rsidRPr="008E4CBE" w:rsidRDefault="00176DB4" w:rsidP="007E1F6B">
            <w:pPr>
              <w:jc w:val="center"/>
              <w:rPr>
                <w:b/>
                <w:bCs/>
              </w:rPr>
            </w:pPr>
            <w:r w:rsidRPr="008E4CBE">
              <w:rPr>
                <w:b/>
                <w:bCs/>
              </w:rPr>
              <w:t>2015 г.</w:t>
            </w:r>
          </w:p>
        </w:tc>
      </w:tr>
      <w:tr w:rsidR="00176DB4" w:rsidRPr="008E4CBE" w:rsidTr="007E1F6B">
        <w:trPr>
          <w:trHeight w:val="319"/>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Центральный федеральный округ (г. Москва)</w:t>
            </w:r>
          </w:p>
        </w:tc>
        <w:tc>
          <w:tcPr>
            <w:tcW w:w="992" w:type="dxa"/>
            <w:gridSpan w:val="2"/>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5</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pPr>
            <w:r w:rsidRPr="00C06B12">
              <w:t>16</w:t>
            </w:r>
          </w:p>
        </w:tc>
        <w:tc>
          <w:tcPr>
            <w:tcW w:w="1099" w:type="dxa"/>
            <w:gridSpan w:val="2"/>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14</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1</w:t>
            </w:r>
            <w:r>
              <w:rPr>
                <w:b/>
                <w:bCs/>
              </w:rPr>
              <w:t>2</w:t>
            </w:r>
          </w:p>
        </w:tc>
      </w:tr>
      <w:tr w:rsidR="00176DB4" w:rsidRPr="008E4CBE" w:rsidTr="007E1F6B">
        <w:trPr>
          <w:trHeight w:val="300"/>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Белгородская область</w:t>
            </w:r>
          </w:p>
        </w:tc>
        <w:tc>
          <w:tcPr>
            <w:tcW w:w="992" w:type="dxa"/>
            <w:gridSpan w:val="2"/>
            <w:tcBorders>
              <w:top w:val="single" w:sz="12"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12"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Брянская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Воронежская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Липецкая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Москва город</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3</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7</w:t>
            </w:r>
          </w:p>
        </w:tc>
        <w:tc>
          <w:tcPr>
            <w:tcW w:w="1099" w:type="dxa"/>
            <w:gridSpan w:val="2"/>
            <w:tcBorders>
              <w:top w:val="nil"/>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lang w:val="en-US"/>
              </w:rPr>
            </w:pPr>
            <w:r w:rsidRPr="008E4CBE">
              <w:t>2</w:t>
            </w:r>
          </w:p>
        </w:tc>
        <w:tc>
          <w:tcPr>
            <w:tcW w:w="1134" w:type="dxa"/>
            <w:tcBorders>
              <w:top w:val="nil"/>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6</w:t>
            </w:r>
          </w:p>
        </w:tc>
      </w:tr>
      <w:tr w:rsidR="00176DB4" w:rsidRPr="008E4CBE" w:rsidTr="007E1F6B">
        <w:trPr>
          <w:trHeight w:val="300"/>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Московская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4</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lang w:val="en-US"/>
              </w:rPr>
            </w:pPr>
            <w:r w:rsidRPr="008E4CBE">
              <w:t>8</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Рязанская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 xml:space="preserve">0 </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Смоленская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nil"/>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nil"/>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Тверская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Тульская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551"/>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Северо-Западный федеральный округ</w:t>
            </w:r>
            <w:r w:rsidRPr="008E4CBE">
              <w:rPr>
                <w:b/>
                <w:bCs/>
              </w:rPr>
              <w:br/>
              <w:t>(</w:t>
            </w:r>
            <w:proofErr w:type="gramStart"/>
            <w:r w:rsidRPr="008E4CBE">
              <w:rPr>
                <w:b/>
                <w:bCs/>
              </w:rPr>
              <w:t>г</w:t>
            </w:r>
            <w:proofErr w:type="gramEnd"/>
            <w:r w:rsidRPr="008E4CBE">
              <w:rPr>
                <w:b/>
                <w:bCs/>
              </w:rPr>
              <w:t>. Санкт-Петербург)</w:t>
            </w:r>
          </w:p>
        </w:tc>
        <w:tc>
          <w:tcPr>
            <w:tcW w:w="992" w:type="dxa"/>
            <w:gridSpan w:val="2"/>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2</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7</w:t>
            </w:r>
          </w:p>
        </w:tc>
        <w:tc>
          <w:tcPr>
            <w:tcW w:w="1099" w:type="dxa"/>
            <w:gridSpan w:val="2"/>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D21E95" w:rsidRDefault="00176DB4" w:rsidP="007E1F6B">
            <w:pPr>
              <w:jc w:val="center"/>
              <w:rPr>
                <w:b/>
              </w:rPr>
            </w:pPr>
            <w:r w:rsidRPr="00D21E95">
              <w:rPr>
                <w:b/>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D21E95" w:rsidRDefault="00176DB4" w:rsidP="007E1F6B">
            <w:pPr>
              <w:jc w:val="center"/>
              <w:rPr>
                <w:b/>
              </w:rPr>
            </w:pPr>
            <w:r w:rsidRPr="00D21E95">
              <w:rPr>
                <w:b/>
              </w:rPr>
              <w:t>7</w:t>
            </w:r>
          </w:p>
        </w:tc>
      </w:tr>
      <w:tr w:rsidR="00176DB4" w:rsidRPr="008E4CBE" w:rsidTr="007E1F6B">
        <w:trPr>
          <w:trHeight w:val="284"/>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Архангельская область</w:t>
            </w:r>
          </w:p>
        </w:tc>
        <w:tc>
          <w:tcPr>
            <w:tcW w:w="992"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Калининградская область</w:t>
            </w:r>
          </w:p>
        </w:tc>
        <w:tc>
          <w:tcPr>
            <w:tcW w:w="992"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1</w:t>
            </w:r>
          </w:p>
        </w:tc>
        <w:tc>
          <w:tcPr>
            <w:tcW w:w="993"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Ленинградская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Мурманская область</w:t>
            </w:r>
          </w:p>
        </w:tc>
        <w:tc>
          <w:tcPr>
            <w:tcW w:w="992" w:type="dxa"/>
            <w:gridSpan w:val="2"/>
            <w:tcBorders>
              <w:top w:val="nil"/>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nil"/>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nil"/>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nil"/>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Новгородская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Республика Карелия</w:t>
            </w:r>
          </w:p>
        </w:tc>
        <w:tc>
          <w:tcPr>
            <w:tcW w:w="992"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Республика Коми</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Санкт-Петербург город</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r>
      <w:tr w:rsidR="00176DB4" w:rsidRPr="008E4CBE" w:rsidTr="007E1F6B">
        <w:trPr>
          <w:trHeight w:val="605"/>
        </w:trPr>
        <w:tc>
          <w:tcPr>
            <w:tcW w:w="5529" w:type="dxa"/>
            <w:tcBorders>
              <w:top w:val="single" w:sz="4"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Южный федеральный округ</w:t>
            </w:r>
          </w:p>
          <w:p w:rsidR="00176DB4" w:rsidRPr="008E4CBE" w:rsidRDefault="00176DB4" w:rsidP="007E1F6B">
            <w:pPr>
              <w:jc w:val="center"/>
              <w:rPr>
                <w:b/>
                <w:bCs/>
              </w:rPr>
            </w:pPr>
            <w:r w:rsidRPr="008E4CBE">
              <w:rPr>
                <w:b/>
                <w:bCs/>
              </w:rPr>
              <w:t>(г. Ростов-на-Дону)</w:t>
            </w:r>
          </w:p>
        </w:tc>
        <w:tc>
          <w:tcPr>
            <w:tcW w:w="992" w:type="dxa"/>
            <w:gridSpan w:val="2"/>
            <w:tcBorders>
              <w:top w:val="single" w:sz="4"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5</w:t>
            </w:r>
          </w:p>
        </w:tc>
        <w:tc>
          <w:tcPr>
            <w:tcW w:w="993" w:type="dxa"/>
            <w:tcBorders>
              <w:top w:val="single" w:sz="4"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10</w:t>
            </w:r>
          </w:p>
        </w:tc>
        <w:tc>
          <w:tcPr>
            <w:tcW w:w="1099" w:type="dxa"/>
            <w:gridSpan w:val="2"/>
            <w:tcBorders>
              <w:top w:val="single" w:sz="4"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1</w:t>
            </w:r>
          </w:p>
        </w:tc>
        <w:tc>
          <w:tcPr>
            <w:tcW w:w="1134" w:type="dxa"/>
            <w:tcBorders>
              <w:top w:val="single" w:sz="4"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8</w:t>
            </w:r>
          </w:p>
        </w:tc>
      </w:tr>
      <w:tr w:rsidR="00176DB4" w:rsidRPr="008E4CBE" w:rsidTr="007E1F6B">
        <w:trPr>
          <w:trHeight w:val="284"/>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Астраханская область</w:t>
            </w:r>
          </w:p>
        </w:tc>
        <w:tc>
          <w:tcPr>
            <w:tcW w:w="992"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2</w:t>
            </w:r>
          </w:p>
        </w:tc>
        <w:tc>
          <w:tcPr>
            <w:tcW w:w="1099"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Волгоградская область</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4</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Краснодарский край</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4</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5</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Ростовская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proofErr w:type="spellStart"/>
            <w:r w:rsidRPr="008E4CBE">
              <w:rPr>
                <w:b/>
                <w:bCs/>
              </w:rPr>
              <w:t>Северо-Кавказский</w:t>
            </w:r>
            <w:proofErr w:type="spellEnd"/>
            <w:r w:rsidRPr="008E4CBE">
              <w:rPr>
                <w:b/>
                <w:bCs/>
              </w:rPr>
              <w:t xml:space="preserve"> федеральный округ</w:t>
            </w:r>
          </w:p>
          <w:p w:rsidR="00176DB4" w:rsidRPr="008E4CBE" w:rsidRDefault="00176DB4" w:rsidP="007E1F6B">
            <w:pPr>
              <w:jc w:val="center"/>
              <w:rPr>
                <w:b/>
              </w:rPr>
            </w:pPr>
            <w:r w:rsidRPr="008E4CBE">
              <w:rPr>
                <w:b/>
                <w:bCs/>
              </w:rPr>
              <w:t>(г. Пятигорск)</w:t>
            </w:r>
          </w:p>
        </w:tc>
        <w:tc>
          <w:tcPr>
            <w:tcW w:w="992"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1</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C06B12" w:rsidRDefault="00176DB4" w:rsidP="007E1F6B">
            <w:pPr>
              <w:jc w:val="center"/>
              <w:rPr>
                <w:b/>
              </w:rPr>
            </w:pPr>
            <w:r w:rsidRPr="00C06B12">
              <w:rPr>
                <w:b/>
              </w:rPr>
              <w:t>0</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rPr>
            </w:pPr>
            <w:r w:rsidRPr="008E4CBE">
              <w:rPr>
                <w:b/>
              </w:rPr>
              <w:t>2</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rPr>
            </w:pPr>
            <w:r w:rsidRPr="008E4CBE">
              <w:rPr>
                <w:b/>
              </w:rPr>
              <w:t>0</w:t>
            </w:r>
          </w:p>
        </w:tc>
      </w:tr>
      <w:tr w:rsidR="00176DB4" w:rsidRPr="008E4CBE" w:rsidTr="007E1F6B">
        <w:trPr>
          <w:trHeight w:val="300"/>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Ставропольский край</w:t>
            </w:r>
          </w:p>
        </w:tc>
        <w:tc>
          <w:tcPr>
            <w:tcW w:w="992" w:type="dxa"/>
            <w:gridSpan w:val="2"/>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proofErr w:type="spellStart"/>
            <w:r w:rsidRPr="008E4CBE">
              <w:t>Респ</w:t>
            </w:r>
            <w:proofErr w:type="spellEnd"/>
            <w:r w:rsidRPr="008E4CBE">
              <w:t>. Северная Осетия-Алания</w:t>
            </w:r>
          </w:p>
        </w:tc>
        <w:tc>
          <w:tcPr>
            <w:tcW w:w="992"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 xml:space="preserve">Приволжский федеральный округ </w:t>
            </w:r>
            <w:r w:rsidRPr="008E4CBE">
              <w:rPr>
                <w:b/>
                <w:bCs/>
              </w:rPr>
              <w:br/>
              <w:t>(</w:t>
            </w:r>
            <w:proofErr w:type="gramStart"/>
            <w:r w:rsidRPr="008E4CBE">
              <w:rPr>
                <w:b/>
                <w:bCs/>
              </w:rPr>
              <w:t>г</w:t>
            </w:r>
            <w:proofErr w:type="gramEnd"/>
            <w:r w:rsidRPr="008E4CBE">
              <w:rPr>
                <w:b/>
                <w:bCs/>
              </w:rPr>
              <w:t>. Нижний Новгород)</w:t>
            </w:r>
          </w:p>
        </w:tc>
        <w:tc>
          <w:tcPr>
            <w:tcW w:w="992"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10</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11</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8</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10</w:t>
            </w:r>
          </w:p>
        </w:tc>
      </w:tr>
      <w:tr w:rsidR="00176DB4" w:rsidRPr="008E4CBE" w:rsidTr="007E1F6B">
        <w:trPr>
          <w:trHeight w:val="285"/>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Кировская область</w:t>
            </w:r>
          </w:p>
        </w:tc>
        <w:tc>
          <w:tcPr>
            <w:tcW w:w="992" w:type="dxa"/>
            <w:gridSpan w:val="2"/>
            <w:tcBorders>
              <w:top w:val="single" w:sz="12"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12"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Нижегородская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2</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Оренбургская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2</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Пензенская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1</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Пермский край</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1</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lastRenderedPageBreak/>
              <w:t>Республика Башкортостан</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2</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4</w:t>
            </w:r>
          </w:p>
        </w:tc>
      </w:tr>
      <w:tr w:rsidR="00176DB4" w:rsidRPr="008E4CBE" w:rsidTr="007E1F6B">
        <w:trPr>
          <w:trHeight w:val="285"/>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Республика Марий Эл</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5"/>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Республика Татарстан</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3</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2</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r>
      <w:tr w:rsidR="00176DB4" w:rsidRPr="008E4CBE" w:rsidTr="007E1F6B">
        <w:trPr>
          <w:trHeight w:val="285"/>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Самарская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285"/>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Саратовская область</w:t>
            </w:r>
          </w:p>
        </w:tc>
        <w:tc>
          <w:tcPr>
            <w:tcW w:w="992" w:type="dxa"/>
            <w:gridSpan w:val="2"/>
            <w:tcBorders>
              <w:top w:val="single" w:sz="6" w:space="0" w:color="auto"/>
              <w:left w:val="single" w:sz="12" w:space="0" w:color="auto"/>
              <w:bottom w:val="single" w:sz="6"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6"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5"/>
        </w:trPr>
        <w:tc>
          <w:tcPr>
            <w:tcW w:w="5529" w:type="dxa"/>
            <w:tcBorders>
              <w:top w:val="single" w:sz="4"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Чувашская Республика</w:t>
            </w:r>
          </w:p>
        </w:tc>
        <w:tc>
          <w:tcPr>
            <w:tcW w:w="992" w:type="dxa"/>
            <w:gridSpan w:val="2"/>
            <w:tcBorders>
              <w:top w:val="single" w:sz="6" w:space="0" w:color="auto"/>
              <w:left w:val="single" w:sz="12" w:space="0" w:color="auto"/>
              <w:bottom w:val="single" w:sz="12" w:space="0" w:color="auto"/>
              <w:right w:val="single" w:sz="6"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6" w:space="0" w:color="auto"/>
              <w:left w:val="single" w:sz="6"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12" w:space="0" w:color="auto"/>
              <w:right w:val="nil"/>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Уральский федеральный округ</w:t>
            </w:r>
          </w:p>
          <w:p w:rsidR="00176DB4" w:rsidRPr="008E4CBE" w:rsidRDefault="00176DB4" w:rsidP="007E1F6B">
            <w:pPr>
              <w:jc w:val="center"/>
              <w:rPr>
                <w:b/>
                <w:bCs/>
              </w:rPr>
            </w:pPr>
            <w:r w:rsidRPr="008E4CBE">
              <w:rPr>
                <w:b/>
                <w:bCs/>
              </w:rPr>
              <w:t>(г. Екатеринбург)</w:t>
            </w:r>
          </w:p>
        </w:tc>
        <w:tc>
          <w:tcPr>
            <w:tcW w:w="992"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7</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6</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8</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Свердловская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3</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4</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Тюменская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2</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Челябинская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2</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r>
      <w:tr w:rsidR="00176DB4" w:rsidRPr="008E4CBE"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b/>
                <w:bCs/>
              </w:rPr>
            </w:pPr>
            <w:r w:rsidRPr="008E4CBE">
              <w:rPr>
                <w:b/>
                <w:bCs/>
              </w:rPr>
              <w:t>Сибирский федеральный</w:t>
            </w:r>
            <w:r w:rsidRPr="008E4CBE">
              <w:rPr>
                <w:b/>
                <w:bCs/>
              </w:rPr>
              <w:br w:type="page"/>
              <w:t>округ</w:t>
            </w:r>
          </w:p>
          <w:p w:rsidR="00176DB4" w:rsidRPr="008E4CBE" w:rsidRDefault="00176DB4" w:rsidP="007E1F6B">
            <w:pPr>
              <w:jc w:val="center"/>
              <w:rPr>
                <w:b/>
                <w:bCs/>
              </w:rPr>
            </w:pPr>
            <w:r w:rsidRPr="008E4CBE">
              <w:rPr>
                <w:b/>
                <w:bCs/>
              </w:rPr>
              <w:t>(г. Новосибирск)</w:t>
            </w:r>
          </w:p>
        </w:tc>
        <w:tc>
          <w:tcPr>
            <w:tcW w:w="992"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6</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5</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b/>
                <w:bCs/>
              </w:rPr>
            </w:pPr>
            <w:r w:rsidRPr="008E4CBE">
              <w:rPr>
                <w:b/>
                <w:bCs/>
              </w:rPr>
              <w:t>11</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Иркутская область</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Кемеровская область</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3</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3</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Красноярский край</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3</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6</w:t>
            </w:r>
          </w:p>
        </w:tc>
      </w:tr>
      <w:tr w:rsidR="00176DB4" w:rsidRPr="008E4CBE" w:rsidTr="007E1F6B">
        <w:trPr>
          <w:trHeight w:val="300"/>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Новосибирская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2</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t>-</w:t>
            </w:r>
          </w:p>
        </w:tc>
      </w:tr>
      <w:tr w:rsidR="00176DB4" w:rsidRPr="008E4CBE" w:rsidTr="007E1F6B">
        <w:trPr>
          <w:trHeight w:val="300"/>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Омская область</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pPr>
            <w:r w:rsidRPr="008E4CBE">
              <w:t>Республика Бурятия</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2</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pPr>
            <w:r w:rsidRPr="008E4CBE">
              <w:t>1</w:t>
            </w:r>
          </w:p>
        </w:tc>
      </w:tr>
      <w:tr w:rsidR="00176DB4" w:rsidRPr="008E4CBE" w:rsidTr="007E1F6B">
        <w:trPr>
          <w:trHeight w:val="300"/>
        </w:trPr>
        <w:tc>
          <w:tcPr>
            <w:tcW w:w="5529" w:type="dxa"/>
            <w:tcBorders>
              <w:top w:val="single" w:sz="4"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t>Забайкальский край</w:t>
            </w:r>
          </w:p>
        </w:tc>
        <w:tc>
          <w:tcPr>
            <w:tcW w:w="992" w:type="dxa"/>
            <w:gridSpan w:val="2"/>
            <w:tcBorders>
              <w:top w:val="single" w:sz="4" w:space="0" w:color="auto"/>
              <w:left w:val="single" w:sz="12" w:space="0" w:color="auto"/>
              <w:bottom w:val="single" w:sz="12" w:space="0" w:color="auto"/>
              <w:right w:val="nil"/>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12" w:space="0" w:color="auto"/>
              <w:right w:val="nil"/>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Pr>
                <w:rFonts w:eastAsia="Arial Unicode MS"/>
              </w:rPr>
              <w:t>-</w:t>
            </w:r>
          </w:p>
        </w:tc>
        <w:tc>
          <w:tcPr>
            <w:tcW w:w="1134"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Pr>
                <w:rFonts w:eastAsia="Arial Unicode MS"/>
              </w:rPr>
              <w:t>-</w:t>
            </w:r>
          </w:p>
        </w:tc>
      </w:tr>
      <w:tr w:rsidR="00176DB4" w:rsidRPr="008E4CBE"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b/>
                <w:bCs/>
              </w:rPr>
              <w:t>Дальневосточный федеральный округ</w:t>
            </w:r>
            <w:r w:rsidRPr="008E4CBE">
              <w:rPr>
                <w:b/>
                <w:bCs/>
              </w:rPr>
              <w:br/>
              <w:t>(г. Хабаровск)</w:t>
            </w:r>
          </w:p>
        </w:tc>
        <w:tc>
          <w:tcPr>
            <w:tcW w:w="992"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B438AC" w:rsidRDefault="00176DB4" w:rsidP="007E1F6B">
            <w:pPr>
              <w:jc w:val="center"/>
              <w:rPr>
                <w:b/>
              </w:rPr>
            </w:pPr>
            <w:r w:rsidRPr="00B438AC">
              <w:rPr>
                <w:b/>
              </w:rPr>
              <w:t>2</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4</w:t>
            </w:r>
          </w:p>
        </w:tc>
        <w:tc>
          <w:tcPr>
            <w:tcW w:w="1099" w:type="dxa"/>
            <w:gridSpan w:val="2"/>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rFonts w:eastAsia="Arial Unicode MS"/>
                <w:b/>
                <w:bCs/>
              </w:rPr>
              <w:t>5</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rFonts w:eastAsia="Arial Unicode MS"/>
                <w:b/>
                <w:bCs/>
              </w:rPr>
              <w:t>2</w:t>
            </w:r>
          </w:p>
        </w:tc>
      </w:tr>
      <w:tr w:rsidR="00176DB4" w:rsidRPr="008E4CBE" w:rsidTr="007E1F6B">
        <w:trPr>
          <w:trHeight w:val="284"/>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t>Амурская область</w:t>
            </w:r>
          </w:p>
        </w:tc>
        <w:tc>
          <w:tcPr>
            <w:tcW w:w="992"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2</w:t>
            </w:r>
          </w:p>
        </w:tc>
        <w:tc>
          <w:tcPr>
            <w:tcW w:w="1099" w:type="dxa"/>
            <w:gridSpan w:val="2"/>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rPr>
                <w:rFonts w:eastAsia="Arial Unicode MS"/>
              </w:rPr>
              <w:t>1</w:t>
            </w:r>
          </w:p>
        </w:tc>
        <w:tc>
          <w:tcPr>
            <w:tcW w:w="1134"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Pr>
                <w:rFonts w:eastAsia="Arial Unicode MS"/>
              </w:rPr>
              <w:t>-</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t>Приморский край</w:t>
            </w:r>
          </w:p>
        </w:tc>
        <w:tc>
          <w:tcPr>
            <w:tcW w:w="992"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rPr>
                <w:rFonts w:eastAsia="Arial Unicode MS"/>
              </w:rPr>
              <w:t>1</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Pr>
                <w:rFonts w:eastAsia="Arial Unicode MS"/>
              </w:rPr>
              <w:t>-</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t>Республика Саха (Якутия)</w:t>
            </w:r>
          </w:p>
        </w:tc>
        <w:tc>
          <w:tcPr>
            <w:tcW w:w="992"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rsidRPr="00B438AC">
              <w:t>1</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t>-</w:t>
            </w:r>
          </w:p>
        </w:tc>
        <w:tc>
          <w:tcPr>
            <w:tcW w:w="1099" w:type="dxa"/>
            <w:gridSpan w:val="2"/>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rPr>
                <w:rFonts w:eastAsia="Arial Unicode MS"/>
              </w:rPr>
              <w:t>3</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rPr>
                <w:rFonts w:eastAsia="Arial Unicode MS"/>
              </w:rPr>
              <w:t>1</w:t>
            </w:r>
          </w:p>
        </w:tc>
      </w:tr>
      <w:tr w:rsidR="00176DB4" w:rsidRPr="008E4CBE"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t>Хабаровский край</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B438AC" w:rsidRDefault="00176DB4" w:rsidP="007E1F6B">
            <w:pPr>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C06B12" w:rsidRDefault="00176DB4" w:rsidP="007E1F6B">
            <w:pPr>
              <w:jc w:val="center"/>
            </w:pPr>
            <w:r w:rsidRPr="00C06B12">
              <w:t>1</w:t>
            </w:r>
          </w:p>
        </w:tc>
        <w:tc>
          <w:tcPr>
            <w:tcW w:w="1099" w:type="dxa"/>
            <w:gridSpan w:val="2"/>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Pr>
                <w:rFonts w:eastAsia="Arial Unicode MS"/>
              </w:rP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rPr>
            </w:pPr>
            <w:r w:rsidRPr="008E4CBE">
              <w:rPr>
                <w:rFonts w:eastAsia="Arial Unicode MS"/>
              </w:rPr>
              <w:t>1</w:t>
            </w:r>
          </w:p>
        </w:tc>
      </w:tr>
      <w:tr w:rsidR="00176DB4" w:rsidRPr="008E4CBE" w:rsidTr="007E1F6B">
        <w:trPr>
          <w:trHeight w:val="284"/>
        </w:trPr>
        <w:tc>
          <w:tcPr>
            <w:tcW w:w="5529" w:type="dxa"/>
            <w:tcBorders>
              <w:top w:val="single" w:sz="12" w:space="0" w:color="auto"/>
              <w:left w:val="single" w:sz="12" w:space="0" w:color="auto"/>
              <w:bottom w:val="single" w:sz="4" w:space="0" w:color="auto"/>
              <w:right w:val="single" w:sz="12" w:space="0" w:color="auto"/>
            </w:tcBorders>
            <w:shd w:val="clear" w:color="auto" w:fill="D9D9D9"/>
            <w:tcMar>
              <w:top w:w="20" w:type="dxa"/>
              <w:left w:w="20" w:type="dxa"/>
              <w:bottom w:w="0" w:type="dxa"/>
              <w:right w:w="20" w:type="dxa"/>
            </w:tcMar>
            <w:vAlign w:val="center"/>
          </w:tcPr>
          <w:p w:rsidR="00176DB4" w:rsidRPr="008E4CBE" w:rsidRDefault="00176DB4" w:rsidP="007E1F6B">
            <w:pPr>
              <w:jc w:val="center"/>
              <w:rPr>
                <w:b/>
                <w:bCs/>
              </w:rPr>
            </w:pPr>
            <w:r w:rsidRPr="008E4CBE">
              <w:rPr>
                <w:b/>
                <w:bCs/>
              </w:rPr>
              <w:t>Крымский федеральный округ</w:t>
            </w:r>
          </w:p>
        </w:tc>
        <w:tc>
          <w:tcPr>
            <w:tcW w:w="992" w:type="dxa"/>
            <w:gridSpan w:val="2"/>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B438AC" w:rsidRDefault="00176DB4" w:rsidP="007E1F6B">
            <w:pPr>
              <w:jc w:val="center"/>
              <w:rPr>
                <w:b/>
              </w:rPr>
            </w:pPr>
            <w:r w:rsidRPr="00B438AC">
              <w:rPr>
                <w:b/>
              </w:rPr>
              <w:t>0</w:t>
            </w:r>
          </w:p>
        </w:tc>
        <w:tc>
          <w:tcPr>
            <w:tcW w:w="993"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0</w:t>
            </w:r>
          </w:p>
        </w:tc>
        <w:tc>
          <w:tcPr>
            <w:tcW w:w="1099" w:type="dxa"/>
            <w:gridSpan w:val="2"/>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rFonts w:eastAsia="Arial Unicode MS"/>
                <w:b/>
                <w:bCs/>
              </w:rPr>
              <w:t>0</w:t>
            </w:r>
          </w:p>
        </w:tc>
        <w:tc>
          <w:tcPr>
            <w:tcW w:w="1134"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0</w:t>
            </w:r>
          </w:p>
        </w:tc>
      </w:tr>
      <w:tr w:rsidR="00176DB4" w:rsidRPr="008E4CBE" w:rsidTr="007E1F6B">
        <w:trPr>
          <w:trHeight w:val="284"/>
        </w:trPr>
        <w:tc>
          <w:tcPr>
            <w:tcW w:w="5529" w:type="dxa"/>
            <w:tcBorders>
              <w:top w:val="single" w:sz="12" w:space="0" w:color="auto"/>
              <w:left w:val="single" w:sz="12" w:space="0" w:color="auto"/>
              <w:bottom w:val="single" w:sz="4" w:space="0" w:color="auto"/>
              <w:right w:val="single" w:sz="12" w:space="0" w:color="auto"/>
            </w:tcBorders>
            <w:shd w:val="clear" w:color="auto" w:fill="D9D9D9"/>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b/>
                <w:bCs/>
              </w:rPr>
              <w:t>Итого по России</w:t>
            </w:r>
          </w:p>
        </w:tc>
        <w:tc>
          <w:tcPr>
            <w:tcW w:w="992" w:type="dxa"/>
            <w:gridSpan w:val="2"/>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B438AC" w:rsidRDefault="00176DB4" w:rsidP="007E1F6B">
            <w:pPr>
              <w:jc w:val="center"/>
              <w:rPr>
                <w:b/>
              </w:rPr>
            </w:pPr>
            <w:r w:rsidRPr="00B438AC">
              <w:rPr>
                <w:b/>
              </w:rPr>
              <w:t>38</w:t>
            </w:r>
          </w:p>
        </w:tc>
        <w:tc>
          <w:tcPr>
            <w:tcW w:w="993"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C06B12" w:rsidRDefault="00176DB4" w:rsidP="007E1F6B">
            <w:pPr>
              <w:jc w:val="center"/>
              <w:rPr>
                <w:b/>
              </w:rPr>
            </w:pPr>
            <w:r w:rsidRPr="00C06B12">
              <w:rPr>
                <w:b/>
              </w:rPr>
              <w:t>59</w:t>
            </w:r>
          </w:p>
        </w:tc>
        <w:tc>
          <w:tcPr>
            <w:tcW w:w="1099" w:type="dxa"/>
            <w:gridSpan w:val="2"/>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rFonts w:eastAsia="Arial Unicode MS"/>
                <w:b/>
                <w:bCs/>
              </w:rPr>
              <w:t>51</w:t>
            </w:r>
          </w:p>
        </w:tc>
        <w:tc>
          <w:tcPr>
            <w:tcW w:w="1134"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58</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b/>
                <w:bCs/>
              </w:rPr>
              <w:t>(+)рост/(-)снижение</w:t>
            </w:r>
          </w:p>
        </w:tc>
        <w:tc>
          <w:tcPr>
            <w:tcW w:w="1985" w:type="dxa"/>
            <w:gridSpan w:val="3"/>
            <w:tcBorders>
              <w:top w:val="single" w:sz="4" w:space="0" w:color="auto"/>
              <w:left w:val="single" w:sz="12"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sidRPr="008E4CBE">
              <w:rPr>
                <w:rFonts w:eastAsia="Arial Unicode MS"/>
                <w:b/>
                <w:bCs/>
              </w:rPr>
              <w:t>+</w:t>
            </w:r>
            <w:r>
              <w:rPr>
                <w:rFonts w:eastAsia="Arial Unicode MS"/>
                <w:b/>
                <w:bCs/>
              </w:rPr>
              <w:t>21</w:t>
            </w:r>
          </w:p>
        </w:tc>
        <w:tc>
          <w:tcPr>
            <w:tcW w:w="2233" w:type="dxa"/>
            <w:gridSpan w:val="3"/>
            <w:tcBorders>
              <w:top w:val="single" w:sz="4" w:space="0" w:color="auto"/>
              <w:left w:val="single" w:sz="12"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lang w:val="en-US"/>
              </w:rPr>
            </w:pPr>
            <w:r w:rsidRPr="008E4CBE">
              <w:rPr>
                <w:rFonts w:eastAsia="Arial Unicode MS"/>
                <w:b/>
                <w:bCs/>
              </w:rPr>
              <w:t>+</w:t>
            </w:r>
            <w:r>
              <w:rPr>
                <w:rFonts w:eastAsia="Arial Unicode MS"/>
                <w:b/>
                <w:bCs/>
              </w:rPr>
              <w:t>7</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2F545E" w:rsidRDefault="00176DB4" w:rsidP="007571D7">
            <w:pPr>
              <w:jc w:val="center"/>
            </w:pPr>
            <w:proofErr w:type="spellStart"/>
            <w:r w:rsidRPr="002F545E">
              <w:t>Крымтехнадзор</w:t>
            </w:r>
            <w:proofErr w:type="spellEnd"/>
            <w:r w:rsidRPr="002F545E">
              <w:t xml:space="preserve"> </w:t>
            </w:r>
          </w:p>
        </w:tc>
        <w:tc>
          <w:tcPr>
            <w:tcW w:w="975"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01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76DB4" w:rsidRPr="008E4CBE" w:rsidRDefault="00176DB4" w:rsidP="007E1F6B">
            <w:pPr>
              <w:jc w:val="center"/>
              <w:rPr>
                <w:rFonts w:eastAsia="Arial Unicode MS"/>
                <w:b/>
                <w:bCs/>
              </w:rPr>
            </w:pPr>
            <w:r>
              <w:rPr>
                <w:rFonts w:eastAsia="Arial Unicode MS"/>
                <w:b/>
                <w:bCs/>
              </w:rPr>
              <w:t>2</w:t>
            </w:r>
          </w:p>
        </w:tc>
        <w:tc>
          <w:tcPr>
            <w:tcW w:w="1065"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68"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76DB4" w:rsidRPr="008E4CBE" w:rsidRDefault="00176DB4" w:rsidP="007E1F6B">
            <w:pPr>
              <w:jc w:val="center"/>
              <w:rPr>
                <w:rFonts w:eastAsia="Arial Unicode MS"/>
                <w:b/>
                <w:bCs/>
              </w:rPr>
            </w:pPr>
            <w:r>
              <w:rPr>
                <w:rFonts w:eastAsia="Arial Unicode MS"/>
                <w:b/>
                <w:bCs/>
              </w:rPr>
              <w:t>1</w:t>
            </w:r>
          </w:p>
        </w:tc>
      </w:tr>
      <w:tr w:rsidR="00176DB4" w:rsidRPr="008E4CBE"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2F545E" w:rsidRDefault="00176DB4" w:rsidP="007571D7">
            <w:pPr>
              <w:jc w:val="center"/>
            </w:pPr>
            <w:proofErr w:type="spellStart"/>
            <w:r w:rsidRPr="002F545E">
              <w:t>Мосгосстройнадзор</w:t>
            </w:r>
            <w:proofErr w:type="spellEnd"/>
            <w:r w:rsidRPr="002F545E">
              <w:t xml:space="preserve"> </w:t>
            </w:r>
          </w:p>
        </w:tc>
        <w:tc>
          <w:tcPr>
            <w:tcW w:w="975"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01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76DB4" w:rsidRPr="008E4CBE" w:rsidRDefault="00176DB4" w:rsidP="007E1F6B">
            <w:pPr>
              <w:jc w:val="center"/>
              <w:rPr>
                <w:rFonts w:eastAsia="Arial Unicode MS"/>
                <w:b/>
                <w:bCs/>
              </w:rPr>
            </w:pPr>
            <w:r>
              <w:rPr>
                <w:rFonts w:eastAsia="Arial Unicode MS"/>
                <w:b/>
                <w:bCs/>
              </w:rPr>
              <w:t>1</w:t>
            </w:r>
          </w:p>
        </w:tc>
        <w:tc>
          <w:tcPr>
            <w:tcW w:w="1065"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68"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76DB4" w:rsidRPr="008E4CBE" w:rsidRDefault="00176DB4" w:rsidP="007E1F6B">
            <w:pPr>
              <w:jc w:val="center"/>
              <w:rPr>
                <w:rFonts w:eastAsia="Arial Unicode MS"/>
                <w:b/>
                <w:bCs/>
              </w:rPr>
            </w:pPr>
            <w:r>
              <w:rPr>
                <w:rFonts w:eastAsia="Arial Unicode MS"/>
                <w:b/>
                <w:bCs/>
              </w:rPr>
              <w:t>1</w:t>
            </w:r>
          </w:p>
        </w:tc>
      </w:tr>
    </w:tbl>
    <w:p w:rsidR="00176DB4" w:rsidRDefault="00176DB4" w:rsidP="00176DB4">
      <w:pPr>
        <w:jc w:val="both"/>
        <w:rPr>
          <w:sz w:val="28"/>
          <w:szCs w:val="28"/>
        </w:rPr>
      </w:pPr>
    </w:p>
    <w:p w:rsidR="00176DB4" w:rsidRPr="00176DB4" w:rsidRDefault="00176DB4" w:rsidP="007571D7">
      <w:pPr>
        <w:pStyle w:val="1"/>
        <w:ind w:firstLine="708"/>
        <w:contextualSpacing/>
        <w:jc w:val="both"/>
        <w:rPr>
          <w:rFonts w:eastAsia="Calibri"/>
          <w:b w:val="0"/>
          <w:bCs/>
          <w:szCs w:val="28"/>
          <w:lang w:eastAsia="en-US"/>
        </w:rPr>
      </w:pPr>
      <w:r w:rsidRPr="00176DB4">
        <w:rPr>
          <w:rFonts w:eastAsia="Calibri"/>
          <w:b w:val="0"/>
          <w:bCs/>
          <w:szCs w:val="28"/>
          <w:lang w:eastAsia="en-US"/>
        </w:rPr>
        <w:t>Рост аварийности на поднадзорных Ростехнадзору объектах в 2015 г</w:t>
      </w:r>
      <w:r w:rsidR="007571D7">
        <w:rPr>
          <w:rFonts w:eastAsia="Calibri"/>
          <w:b w:val="0"/>
          <w:bCs/>
          <w:szCs w:val="28"/>
          <w:lang w:eastAsia="en-US"/>
        </w:rPr>
        <w:t xml:space="preserve">. </w:t>
      </w:r>
      <w:r w:rsidRPr="00176DB4">
        <w:rPr>
          <w:rFonts w:eastAsia="Calibri"/>
          <w:b w:val="0"/>
          <w:bCs/>
          <w:szCs w:val="28"/>
          <w:lang w:eastAsia="en-US"/>
        </w:rPr>
        <w:t xml:space="preserve"> </w:t>
      </w:r>
      <w:r w:rsidR="007571D7">
        <w:rPr>
          <w:rFonts w:eastAsia="Calibri"/>
          <w:b w:val="0"/>
          <w:bCs/>
          <w:szCs w:val="28"/>
          <w:lang w:eastAsia="en-US"/>
        </w:rPr>
        <w:br/>
      </w:r>
      <w:r w:rsidRPr="00176DB4">
        <w:rPr>
          <w:rFonts w:eastAsia="Calibri"/>
          <w:b w:val="0"/>
          <w:bCs/>
          <w:szCs w:val="28"/>
          <w:lang w:eastAsia="en-US"/>
        </w:rPr>
        <w:t>по равнению с 2014 г</w:t>
      </w:r>
      <w:r w:rsidR="007571D7">
        <w:rPr>
          <w:rFonts w:eastAsia="Calibri"/>
          <w:b w:val="0"/>
          <w:bCs/>
          <w:szCs w:val="28"/>
          <w:lang w:eastAsia="en-US"/>
        </w:rPr>
        <w:t xml:space="preserve">. </w:t>
      </w:r>
      <w:r w:rsidRPr="00176DB4">
        <w:rPr>
          <w:rFonts w:eastAsia="Calibri"/>
          <w:b w:val="0"/>
          <w:bCs/>
          <w:szCs w:val="28"/>
          <w:lang w:eastAsia="en-US"/>
        </w:rPr>
        <w:t>отмечен в Центральном (+11), Северо-Западном (+5), Южном (+5), Приволжском (+1), Дальневосточном (+2) федеральных округах.</w:t>
      </w:r>
    </w:p>
    <w:p w:rsidR="00176DB4" w:rsidRDefault="00176DB4" w:rsidP="007571D7">
      <w:pPr>
        <w:pStyle w:val="1"/>
        <w:ind w:firstLine="709"/>
        <w:contextualSpacing/>
        <w:jc w:val="both"/>
        <w:rPr>
          <w:szCs w:val="28"/>
        </w:rPr>
      </w:pPr>
      <w:r w:rsidRPr="00176DB4">
        <w:rPr>
          <w:rFonts w:eastAsia="Calibri"/>
          <w:b w:val="0"/>
          <w:bCs/>
          <w:szCs w:val="28"/>
          <w:lang w:eastAsia="en-US"/>
        </w:rPr>
        <w:t xml:space="preserve">Увеличение количества несчастных случаев со смертельным исходом </w:t>
      </w:r>
      <w:r w:rsidRPr="00176DB4">
        <w:rPr>
          <w:rFonts w:eastAsia="Calibri"/>
          <w:b w:val="0"/>
          <w:bCs/>
          <w:szCs w:val="28"/>
          <w:lang w:eastAsia="en-US"/>
        </w:rPr>
        <w:br/>
        <w:t>на поднадзорных Ростехнадзору объектах в 2015 г</w:t>
      </w:r>
      <w:r w:rsidR="007571D7">
        <w:rPr>
          <w:rFonts w:eastAsia="Calibri"/>
          <w:b w:val="0"/>
          <w:bCs/>
          <w:szCs w:val="28"/>
          <w:lang w:eastAsia="en-US"/>
        </w:rPr>
        <w:t>.</w:t>
      </w:r>
      <w:r w:rsidRPr="00176DB4">
        <w:rPr>
          <w:rFonts w:eastAsia="Calibri"/>
          <w:b w:val="0"/>
          <w:bCs/>
          <w:szCs w:val="28"/>
          <w:lang w:eastAsia="en-US"/>
        </w:rPr>
        <w:t xml:space="preserve"> зафиксировано </w:t>
      </w:r>
      <w:r w:rsidRPr="00176DB4">
        <w:rPr>
          <w:rFonts w:eastAsia="Calibri"/>
          <w:b w:val="0"/>
          <w:bCs/>
          <w:szCs w:val="28"/>
          <w:lang w:eastAsia="en-US"/>
        </w:rPr>
        <w:br/>
        <w:t>на территориях Южного (+7), Приволжского (+2), Уральского (+1), Сибирского (+4)  федеральных округов.</w:t>
      </w:r>
    </w:p>
    <w:p w:rsidR="00176DB4" w:rsidRDefault="00176DB4" w:rsidP="00176DB4">
      <w:pPr>
        <w:spacing w:line="360" w:lineRule="auto"/>
        <w:ind w:firstLine="709"/>
        <w:contextualSpacing/>
        <w:jc w:val="both"/>
        <w:rPr>
          <w:sz w:val="28"/>
          <w:szCs w:val="28"/>
        </w:rPr>
      </w:pPr>
    </w:p>
    <w:p w:rsidR="00176DB4" w:rsidRDefault="00176DB4" w:rsidP="00591C5A">
      <w:pPr>
        <w:spacing w:line="360" w:lineRule="auto"/>
        <w:contextualSpacing/>
        <w:jc w:val="both"/>
        <w:rPr>
          <w:sz w:val="28"/>
          <w:szCs w:val="28"/>
        </w:rPr>
      </w:pPr>
    </w:p>
    <w:p w:rsidR="00176DB4" w:rsidRPr="00DD24B1" w:rsidRDefault="00176DB4" w:rsidP="00176DB4">
      <w:pPr>
        <w:pStyle w:val="1"/>
        <w:jc w:val="center"/>
        <w:rPr>
          <w:sz w:val="24"/>
          <w:szCs w:val="24"/>
        </w:rPr>
      </w:pPr>
      <w:proofErr w:type="gramStart"/>
      <w:r w:rsidRPr="00DD24B1">
        <w:rPr>
          <w:sz w:val="24"/>
          <w:szCs w:val="24"/>
        </w:rPr>
        <w:lastRenderedPageBreak/>
        <w:t>Обобщенные данные об авариях и несчастных случаяхсо смертельным исходомна поднадзорных объектах за 12 месяцев 2014 и 2015 гг.</w:t>
      </w:r>
      <w:r w:rsidRPr="00DD24B1">
        <w:rPr>
          <w:sz w:val="24"/>
          <w:szCs w:val="24"/>
        </w:rPr>
        <w:br/>
        <w:t>(по территориальным управлениям Ростехнадзора)</w:t>
      </w:r>
      <w:proofErr w:type="gramEnd"/>
    </w:p>
    <w:p w:rsidR="00176DB4" w:rsidRDefault="00176DB4" w:rsidP="00176DB4">
      <w:pPr>
        <w:spacing w:line="360" w:lineRule="auto"/>
        <w:ind w:firstLine="709"/>
        <w:contextualSpacing/>
        <w:jc w:val="both"/>
        <w:rPr>
          <w:sz w:val="28"/>
          <w:szCs w:val="28"/>
        </w:rPr>
      </w:pPr>
    </w:p>
    <w:tbl>
      <w:tblPr>
        <w:tblW w:w="9782" w:type="dxa"/>
        <w:tblInd w:w="-264" w:type="dxa"/>
        <w:tblCellMar>
          <w:left w:w="0" w:type="dxa"/>
          <w:right w:w="0" w:type="dxa"/>
        </w:tblCellMar>
        <w:tblLook w:val="0000"/>
      </w:tblPr>
      <w:tblGrid>
        <w:gridCol w:w="5529"/>
        <w:gridCol w:w="992"/>
        <w:gridCol w:w="993"/>
        <w:gridCol w:w="1134"/>
        <w:gridCol w:w="1134"/>
      </w:tblGrid>
      <w:tr w:rsidR="00176DB4" w:rsidRPr="00C807A0" w:rsidTr="007E1F6B">
        <w:trPr>
          <w:cantSplit/>
          <w:trHeight w:val="815"/>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C807A0" w:rsidRDefault="00176DB4" w:rsidP="007E1F6B">
            <w:pPr>
              <w:ind w:left="-20"/>
              <w:jc w:val="center"/>
              <w:rPr>
                <w:b/>
                <w:bCs/>
              </w:rPr>
            </w:pPr>
            <w:r w:rsidRPr="00C807A0">
              <w:rPr>
                <w:b/>
                <w:bCs/>
              </w:rPr>
              <w:t>Федеральные округа Российской Федерации</w:t>
            </w:r>
          </w:p>
        </w:tc>
        <w:tc>
          <w:tcPr>
            <w:tcW w:w="1985" w:type="dxa"/>
            <w:gridSpan w:val="2"/>
            <w:vMerge w:val="restart"/>
            <w:tcBorders>
              <w:top w:val="single" w:sz="12" w:space="0" w:color="auto"/>
              <w:left w:val="single" w:sz="12" w:space="0" w:color="auto"/>
              <w:bottom w:val="single" w:sz="4" w:space="0" w:color="auto"/>
              <w:right w:val="single" w:sz="12" w:space="0" w:color="auto"/>
            </w:tcBorders>
            <w:shd w:val="clear" w:color="auto" w:fill="auto"/>
            <w:tcMar>
              <w:top w:w="20" w:type="dxa"/>
              <w:left w:w="20" w:type="dxa"/>
              <w:bottom w:w="0" w:type="dxa"/>
              <w:right w:w="20" w:type="dxa"/>
            </w:tcMar>
            <w:vAlign w:val="center"/>
          </w:tcPr>
          <w:p w:rsidR="00176DB4" w:rsidRPr="00C807A0" w:rsidRDefault="00176DB4" w:rsidP="007E1F6B">
            <w:pPr>
              <w:ind w:left="-20"/>
              <w:jc w:val="center"/>
              <w:rPr>
                <w:b/>
                <w:bCs/>
              </w:rPr>
            </w:pPr>
            <w:r>
              <w:rPr>
                <w:b/>
                <w:bCs/>
              </w:rPr>
              <w:t>А</w:t>
            </w:r>
            <w:r w:rsidRPr="00C807A0">
              <w:rPr>
                <w:b/>
                <w:bCs/>
              </w:rPr>
              <w:t>варии</w:t>
            </w:r>
          </w:p>
        </w:tc>
        <w:tc>
          <w:tcPr>
            <w:tcW w:w="2268" w:type="dxa"/>
            <w:gridSpan w:val="2"/>
            <w:vMerge w:val="restart"/>
            <w:tcBorders>
              <w:top w:val="single" w:sz="12" w:space="0" w:color="auto"/>
              <w:left w:val="single" w:sz="12" w:space="0" w:color="auto"/>
              <w:bottom w:val="single" w:sz="4" w:space="0" w:color="auto"/>
              <w:right w:val="single" w:sz="12" w:space="0" w:color="auto"/>
            </w:tcBorders>
            <w:shd w:val="clear" w:color="auto" w:fill="auto"/>
            <w:tcMar>
              <w:top w:w="20" w:type="dxa"/>
              <w:left w:w="20" w:type="dxa"/>
              <w:bottom w:w="0" w:type="dxa"/>
              <w:right w:w="20" w:type="dxa"/>
            </w:tcMar>
            <w:vAlign w:val="center"/>
          </w:tcPr>
          <w:p w:rsidR="00176DB4" w:rsidRPr="00C807A0" w:rsidRDefault="00176DB4" w:rsidP="007E1F6B">
            <w:pPr>
              <w:ind w:left="-20"/>
              <w:jc w:val="center"/>
              <w:rPr>
                <w:b/>
                <w:bCs/>
              </w:rPr>
            </w:pPr>
            <w:r w:rsidRPr="00C807A0">
              <w:rPr>
                <w:b/>
                <w:bCs/>
              </w:rPr>
              <w:t>Несчастные случаи</w:t>
            </w:r>
          </w:p>
        </w:tc>
      </w:tr>
      <w:tr w:rsidR="00176DB4" w:rsidRPr="00C807A0" w:rsidTr="007E1F6B">
        <w:trPr>
          <w:cantSplit/>
          <w:trHeight w:val="590"/>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C807A0" w:rsidRDefault="00176DB4" w:rsidP="007E1F6B">
            <w:pPr>
              <w:ind w:left="-20"/>
              <w:jc w:val="center"/>
              <w:rPr>
                <w:b/>
                <w:bCs/>
              </w:rPr>
            </w:pPr>
            <w:r w:rsidRPr="00C807A0">
              <w:rPr>
                <w:b/>
                <w:bCs/>
              </w:rPr>
              <w:t>Субъекты Российской</w:t>
            </w:r>
            <w:r w:rsidRPr="00C807A0">
              <w:rPr>
                <w:b/>
                <w:bCs/>
              </w:rPr>
              <w:br/>
              <w:t xml:space="preserve"> Федерации</w:t>
            </w:r>
          </w:p>
        </w:tc>
        <w:tc>
          <w:tcPr>
            <w:tcW w:w="1985" w:type="dxa"/>
            <w:gridSpan w:val="2"/>
            <w:vMerge/>
            <w:tcBorders>
              <w:top w:val="single" w:sz="4" w:space="0" w:color="auto"/>
              <w:left w:val="single" w:sz="12" w:space="0" w:color="auto"/>
              <w:bottom w:val="single" w:sz="12" w:space="0" w:color="auto"/>
              <w:right w:val="single" w:sz="12" w:space="0" w:color="auto"/>
            </w:tcBorders>
            <w:shd w:val="clear" w:color="auto" w:fill="auto"/>
            <w:vAlign w:val="center"/>
          </w:tcPr>
          <w:p w:rsidR="00176DB4" w:rsidRPr="00C807A0" w:rsidRDefault="00176DB4" w:rsidP="007E1F6B">
            <w:pPr>
              <w:ind w:left="-20"/>
              <w:jc w:val="center"/>
              <w:rPr>
                <w:b/>
                <w:bCs/>
              </w:rPr>
            </w:pPr>
          </w:p>
        </w:tc>
        <w:tc>
          <w:tcPr>
            <w:tcW w:w="2268" w:type="dxa"/>
            <w:gridSpan w:val="2"/>
            <w:vMerge/>
            <w:tcBorders>
              <w:top w:val="single" w:sz="4" w:space="0" w:color="auto"/>
              <w:left w:val="single" w:sz="12" w:space="0" w:color="auto"/>
              <w:bottom w:val="single" w:sz="12" w:space="0" w:color="auto"/>
              <w:right w:val="single" w:sz="12" w:space="0" w:color="auto"/>
            </w:tcBorders>
            <w:shd w:val="clear" w:color="auto" w:fill="auto"/>
            <w:vAlign w:val="center"/>
          </w:tcPr>
          <w:p w:rsidR="00176DB4" w:rsidRPr="00C807A0" w:rsidRDefault="00176DB4" w:rsidP="007E1F6B">
            <w:pPr>
              <w:ind w:left="-20"/>
              <w:jc w:val="center"/>
              <w:rPr>
                <w:b/>
                <w:bCs/>
              </w:rPr>
            </w:pPr>
          </w:p>
        </w:tc>
      </w:tr>
      <w:tr w:rsidR="00176DB4" w:rsidTr="007E1F6B">
        <w:trPr>
          <w:trHeight w:val="328"/>
          <w:tblHeader/>
        </w:trPr>
        <w:tc>
          <w:tcPr>
            <w:tcW w:w="5529" w:type="dxa"/>
            <w:tcBorders>
              <w:top w:val="single" w:sz="12" w:space="0" w:color="auto"/>
              <w:left w:val="single" w:sz="12" w:space="0" w:color="auto"/>
              <w:bottom w:val="single" w:sz="12" w:space="0" w:color="auto"/>
              <w:right w:val="single" w:sz="12" w:space="0" w:color="auto"/>
            </w:tcBorders>
            <w:shd w:val="clear" w:color="auto" w:fill="FFFFFF"/>
            <w:tcMar>
              <w:top w:w="20" w:type="dxa"/>
              <w:left w:w="20" w:type="dxa"/>
              <w:bottom w:w="0" w:type="dxa"/>
              <w:right w:w="20" w:type="dxa"/>
            </w:tcMar>
            <w:vAlign w:val="center"/>
          </w:tcPr>
          <w:p w:rsidR="00176DB4" w:rsidRPr="00893955" w:rsidRDefault="00176DB4" w:rsidP="007E1F6B">
            <w:pPr>
              <w:ind w:left="-20"/>
              <w:jc w:val="center"/>
              <w:rPr>
                <w:b/>
                <w:bCs/>
                <w:sz w:val="14"/>
                <w:szCs w:val="14"/>
              </w:rPr>
            </w:pPr>
            <w:r w:rsidRPr="00893955">
              <w:rPr>
                <w:b/>
                <w:bCs/>
                <w:sz w:val="14"/>
                <w:szCs w:val="14"/>
              </w:rPr>
              <w:t> </w:t>
            </w:r>
          </w:p>
        </w:tc>
        <w:tc>
          <w:tcPr>
            <w:tcW w:w="992" w:type="dxa"/>
            <w:tcBorders>
              <w:top w:val="single" w:sz="12" w:space="0" w:color="auto"/>
              <w:left w:val="single" w:sz="12" w:space="0" w:color="auto"/>
              <w:bottom w:val="single" w:sz="12" w:space="0" w:color="auto"/>
              <w:right w:val="single" w:sz="4" w:space="0" w:color="auto"/>
            </w:tcBorders>
            <w:shd w:val="clear" w:color="auto" w:fill="auto"/>
            <w:tcMar>
              <w:top w:w="20" w:type="dxa"/>
              <w:left w:w="20" w:type="dxa"/>
              <w:bottom w:w="0" w:type="dxa"/>
              <w:right w:w="20" w:type="dxa"/>
            </w:tcMar>
            <w:vAlign w:val="center"/>
          </w:tcPr>
          <w:p w:rsidR="00176DB4" w:rsidRPr="00885405" w:rsidRDefault="00176DB4" w:rsidP="007E1F6B">
            <w:pPr>
              <w:ind w:left="-20"/>
              <w:jc w:val="center"/>
              <w:rPr>
                <w:b/>
                <w:bCs/>
              </w:rPr>
            </w:pPr>
            <w:r w:rsidRPr="00885405">
              <w:rPr>
                <w:b/>
                <w:bCs/>
              </w:rPr>
              <w:t>2014 г.</w:t>
            </w:r>
          </w:p>
        </w:tc>
        <w:tc>
          <w:tcPr>
            <w:tcW w:w="993" w:type="dxa"/>
            <w:tcBorders>
              <w:top w:val="single" w:sz="12" w:space="0" w:color="auto"/>
              <w:left w:val="nil"/>
              <w:bottom w:val="single" w:sz="12" w:space="0" w:color="auto"/>
              <w:right w:val="single" w:sz="12" w:space="0" w:color="auto"/>
            </w:tcBorders>
            <w:shd w:val="clear" w:color="auto" w:fill="auto"/>
            <w:tcMar>
              <w:top w:w="20" w:type="dxa"/>
              <w:left w:w="20" w:type="dxa"/>
              <w:bottom w:w="0" w:type="dxa"/>
              <w:right w:w="20" w:type="dxa"/>
            </w:tcMar>
            <w:vAlign w:val="center"/>
          </w:tcPr>
          <w:p w:rsidR="00176DB4" w:rsidRPr="00885405" w:rsidRDefault="00176DB4" w:rsidP="007E1F6B">
            <w:pPr>
              <w:ind w:left="-20"/>
              <w:jc w:val="center"/>
              <w:rPr>
                <w:b/>
                <w:bCs/>
              </w:rPr>
            </w:pPr>
            <w:r w:rsidRPr="00885405">
              <w:rPr>
                <w:b/>
                <w:bCs/>
              </w:rPr>
              <w:t>2015 г.</w:t>
            </w:r>
          </w:p>
        </w:tc>
        <w:tc>
          <w:tcPr>
            <w:tcW w:w="1134" w:type="dxa"/>
            <w:tcBorders>
              <w:top w:val="single" w:sz="12" w:space="0" w:color="auto"/>
              <w:left w:val="single" w:sz="12" w:space="0" w:color="auto"/>
              <w:bottom w:val="single" w:sz="12" w:space="0" w:color="auto"/>
              <w:right w:val="single" w:sz="4" w:space="0" w:color="auto"/>
            </w:tcBorders>
            <w:shd w:val="clear" w:color="auto" w:fill="auto"/>
            <w:tcMar>
              <w:top w:w="20" w:type="dxa"/>
              <w:left w:w="20" w:type="dxa"/>
              <w:bottom w:w="0" w:type="dxa"/>
              <w:right w:w="20" w:type="dxa"/>
            </w:tcMar>
            <w:vAlign w:val="center"/>
          </w:tcPr>
          <w:p w:rsidR="00176DB4" w:rsidRPr="00885405" w:rsidRDefault="00176DB4" w:rsidP="007E1F6B">
            <w:pPr>
              <w:ind w:left="-20"/>
              <w:jc w:val="center"/>
              <w:rPr>
                <w:b/>
                <w:bCs/>
              </w:rPr>
            </w:pPr>
            <w:r w:rsidRPr="00885405">
              <w:rPr>
                <w:b/>
                <w:bCs/>
              </w:rPr>
              <w:t>2014 г.</w:t>
            </w:r>
          </w:p>
        </w:tc>
        <w:tc>
          <w:tcPr>
            <w:tcW w:w="1134" w:type="dxa"/>
            <w:tcBorders>
              <w:top w:val="single" w:sz="12" w:space="0" w:color="auto"/>
              <w:left w:val="nil"/>
              <w:bottom w:val="single" w:sz="12" w:space="0" w:color="auto"/>
              <w:right w:val="single" w:sz="12" w:space="0" w:color="auto"/>
            </w:tcBorders>
            <w:shd w:val="clear" w:color="auto" w:fill="auto"/>
            <w:tcMar>
              <w:top w:w="20" w:type="dxa"/>
              <w:left w:w="20" w:type="dxa"/>
              <w:bottom w:w="0" w:type="dxa"/>
              <w:right w:w="20" w:type="dxa"/>
            </w:tcMar>
            <w:vAlign w:val="center"/>
          </w:tcPr>
          <w:p w:rsidR="00176DB4" w:rsidRPr="00885405" w:rsidRDefault="00176DB4" w:rsidP="007E1F6B">
            <w:pPr>
              <w:ind w:left="-20"/>
              <w:jc w:val="center"/>
              <w:rPr>
                <w:b/>
                <w:bCs/>
              </w:rPr>
            </w:pPr>
            <w:r w:rsidRPr="00885405">
              <w:rPr>
                <w:b/>
                <w:bCs/>
              </w:rPr>
              <w:t>2015 г.</w:t>
            </w:r>
          </w:p>
        </w:tc>
      </w:tr>
      <w:tr w:rsidR="00176DB4" w:rsidRPr="00885405" w:rsidTr="007E1F6B">
        <w:trPr>
          <w:trHeight w:val="610"/>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rPr>
                <w:b/>
              </w:rPr>
            </w:pPr>
            <w:r w:rsidRPr="00885405">
              <w:rPr>
                <w:b/>
              </w:rPr>
              <w:t>Центральный федеральный округ</w:t>
            </w:r>
            <w:r w:rsidRPr="00885405">
              <w:rPr>
                <w:b/>
              </w:rPr>
              <w:br/>
              <w:t xml:space="preserve"> (г. Москва)</w:t>
            </w:r>
          </w:p>
        </w:tc>
        <w:tc>
          <w:tcPr>
            <w:tcW w:w="992" w:type="dxa"/>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2005EE" w:rsidRDefault="00176DB4" w:rsidP="007E1F6B">
            <w:pPr>
              <w:ind w:left="-20"/>
              <w:jc w:val="center"/>
              <w:rPr>
                <w:b/>
              </w:rPr>
            </w:pPr>
            <w:r w:rsidRPr="002005EE">
              <w:rPr>
                <w:b/>
              </w:rPr>
              <w:t>6</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2005EE" w:rsidRDefault="00176DB4" w:rsidP="007E1F6B">
            <w:pPr>
              <w:ind w:left="-20"/>
              <w:jc w:val="center"/>
              <w:rPr>
                <w:b/>
              </w:rPr>
            </w:pPr>
            <w:r>
              <w:rPr>
                <w:b/>
              </w:rPr>
              <w:t>16</w:t>
            </w:r>
          </w:p>
        </w:tc>
        <w:tc>
          <w:tcPr>
            <w:tcW w:w="1134" w:type="dxa"/>
            <w:tcBorders>
              <w:top w:val="single" w:sz="12" w:space="0" w:color="auto"/>
              <w:left w:val="single" w:sz="12" w:space="0" w:color="auto"/>
              <w:bottom w:val="single" w:sz="12" w:space="0" w:color="auto"/>
              <w:right w:val="nil"/>
            </w:tcBorders>
            <w:shd w:val="clear" w:color="auto" w:fill="E0E0E0"/>
            <w:noWrap/>
            <w:tcMar>
              <w:top w:w="20" w:type="dxa"/>
              <w:left w:w="20" w:type="dxa"/>
              <w:bottom w:w="0" w:type="dxa"/>
              <w:right w:w="20" w:type="dxa"/>
            </w:tcMar>
            <w:vAlign w:val="center"/>
          </w:tcPr>
          <w:p w:rsidR="00176DB4" w:rsidRPr="002005EE" w:rsidRDefault="00176DB4" w:rsidP="007E1F6B">
            <w:pPr>
              <w:ind w:left="-20"/>
              <w:jc w:val="center"/>
              <w:rPr>
                <w:b/>
              </w:rPr>
            </w:pPr>
            <w:r w:rsidRPr="002005EE">
              <w:rPr>
                <w:b/>
              </w:rPr>
              <w:t>1</w:t>
            </w:r>
            <w:r>
              <w:rPr>
                <w:b/>
              </w:rPr>
              <w:t>5</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2005EE" w:rsidRDefault="00176DB4" w:rsidP="007E1F6B">
            <w:pPr>
              <w:ind w:left="-20"/>
              <w:jc w:val="center"/>
              <w:rPr>
                <w:b/>
              </w:rPr>
            </w:pPr>
            <w:r w:rsidRPr="002005EE">
              <w:rPr>
                <w:b/>
              </w:rPr>
              <w:t>1</w:t>
            </w:r>
            <w:r>
              <w:rPr>
                <w:b/>
              </w:rPr>
              <w:t>4</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 xml:space="preserve">Межрегиональное </w:t>
            </w:r>
            <w:r w:rsidRPr="00885405">
              <w:rPr>
                <w:b/>
              </w:rPr>
              <w:br/>
              <w:t>технологическое управление</w:t>
            </w:r>
            <w:r w:rsidRPr="00885405">
              <w:br/>
              <w:t>(г. Москва, Чукотский АО,</w:t>
            </w:r>
            <w:r w:rsidRPr="00885405">
              <w:br/>
              <w:t xml:space="preserve"> г. Норильск)</w:t>
            </w:r>
          </w:p>
        </w:tc>
        <w:tc>
          <w:tcPr>
            <w:tcW w:w="992"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993"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r>
      <w:tr w:rsidR="00176DB4" w:rsidRPr="00885405"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Центральное управление</w:t>
            </w:r>
            <w:r w:rsidRPr="00885405">
              <w:br/>
              <w:t>(Московская область, Смоленская область,</w:t>
            </w:r>
            <w:r w:rsidRPr="00885405">
              <w:br/>
              <w:t>Тверская область, Калининградская область, Ярославская область, Костромская область</w:t>
            </w:r>
            <w:r w:rsidRPr="00885405">
              <w:br/>
              <w:t>Ивановская область, Владимирская область)</w:t>
            </w:r>
          </w:p>
        </w:tc>
        <w:tc>
          <w:tcPr>
            <w:tcW w:w="992" w:type="dxa"/>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2</w:t>
            </w:r>
          </w:p>
        </w:tc>
        <w:tc>
          <w:tcPr>
            <w:tcW w:w="993"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8</w:t>
            </w:r>
          </w:p>
        </w:tc>
        <w:tc>
          <w:tcPr>
            <w:tcW w:w="1134" w:type="dxa"/>
            <w:tcBorders>
              <w:top w:val="nil"/>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10</w:t>
            </w:r>
          </w:p>
        </w:tc>
        <w:tc>
          <w:tcPr>
            <w:tcW w:w="1134" w:type="dxa"/>
            <w:tcBorders>
              <w:top w:val="nil"/>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6</w:t>
            </w:r>
          </w:p>
        </w:tc>
      </w:tr>
      <w:tr w:rsidR="00176DB4" w:rsidRPr="00885405"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Верхне-Донское управление</w:t>
            </w:r>
            <w:r w:rsidRPr="00885405">
              <w:br/>
              <w:t>(Воронежская область, Липецкая область,</w:t>
            </w:r>
            <w:r w:rsidRPr="00885405">
              <w:br/>
              <w:t>Тамбовская область, Курская область,</w:t>
            </w:r>
            <w:r w:rsidRPr="00885405">
              <w:br/>
              <w:t>Белгородская область)</w:t>
            </w:r>
          </w:p>
        </w:tc>
        <w:tc>
          <w:tcPr>
            <w:tcW w:w="992" w:type="dxa"/>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r>
      <w:tr w:rsidR="00176DB4" w:rsidRPr="00885405" w:rsidTr="007E1F6B">
        <w:trPr>
          <w:trHeight w:val="300"/>
        </w:trPr>
        <w:tc>
          <w:tcPr>
            <w:tcW w:w="5529"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Приокское управление</w:t>
            </w:r>
            <w:r w:rsidRPr="00885405">
              <w:br/>
              <w:t>(Тульская область, Орловская область,</w:t>
            </w:r>
            <w:r w:rsidRPr="00885405">
              <w:br/>
              <w:t>Калужская область, Рязанская область,</w:t>
            </w:r>
            <w:r w:rsidRPr="00885405">
              <w:br/>
              <w:t>Брянская область)</w:t>
            </w:r>
          </w:p>
        </w:tc>
        <w:tc>
          <w:tcPr>
            <w:tcW w:w="992"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1</w:t>
            </w:r>
          </w:p>
        </w:tc>
        <w:tc>
          <w:tcPr>
            <w:tcW w:w="1134"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r>
      <w:tr w:rsidR="00176DB4" w:rsidRPr="00885405" w:rsidTr="007E1F6B">
        <w:trPr>
          <w:trHeight w:val="300"/>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rPr>
                <w:b/>
              </w:rPr>
            </w:pPr>
            <w:r w:rsidRPr="00885405">
              <w:rPr>
                <w:b/>
              </w:rPr>
              <w:t>Северо-Западный федеральный округ  (г. Санкт-Петербург)</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1</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6</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8</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Северо-Западное управление</w:t>
            </w:r>
            <w:r w:rsidRPr="00885405">
              <w:br/>
              <w:t>(г. Санкт-Петербург, Ленинградская область,</w:t>
            </w:r>
            <w:r w:rsidRPr="00885405">
              <w:br/>
              <w:t>Псковская область, Новгородская область,</w:t>
            </w:r>
          </w:p>
          <w:p w:rsidR="00176DB4" w:rsidRPr="00885405" w:rsidRDefault="00176DB4" w:rsidP="007E1F6B">
            <w:pPr>
              <w:ind w:left="-20"/>
              <w:jc w:val="center"/>
            </w:pPr>
            <w:r w:rsidRPr="00885405">
              <w:t>Мурманская область, Республика Карелия,</w:t>
            </w:r>
          </w:p>
          <w:p w:rsidR="00176DB4" w:rsidRPr="00885405" w:rsidRDefault="00176DB4" w:rsidP="007E1F6B">
            <w:pPr>
              <w:ind w:left="-20"/>
              <w:jc w:val="center"/>
            </w:pPr>
            <w:r w:rsidRPr="00885405">
              <w:t>Вологодская область, Архангельская область)</w:t>
            </w:r>
          </w:p>
        </w:tc>
        <w:tc>
          <w:tcPr>
            <w:tcW w:w="992" w:type="dxa"/>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993"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6</w:t>
            </w:r>
          </w:p>
        </w:tc>
      </w:tr>
      <w:tr w:rsidR="00176DB4" w:rsidRPr="00885405"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Печорское управление</w:t>
            </w:r>
            <w:r w:rsidRPr="00885405">
              <w:br/>
              <w:t>(Республика Коми, Ненецкий АО)</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r>
      <w:tr w:rsidR="00176DB4" w:rsidRPr="00885405" w:rsidTr="007E1F6B">
        <w:trPr>
          <w:trHeight w:val="300"/>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rPr>
                <w:b/>
              </w:rPr>
            </w:pPr>
            <w:r w:rsidRPr="00885405">
              <w:rPr>
                <w:b/>
              </w:rPr>
              <w:t>Южный федеральный округ</w:t>
            </w:r>
          </w:p>
          <w:p w:rsidR="00176DB4" w:rsidRPr="00885405" w:rsidRDefault="00176DB4" w:rsidP="007E1F6B">
            <w:pPr>
              <w:ind w:left="-20"/>
              <w:jc w:val="center"/>
            </w:pPr>
            <w:r w:rsidRPr="00885405">
              <w:t>(г. Ростов-на-Дону)</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6</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10</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2</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8</w:t>
            </w:r>
          </w:p>
        </w:tc>
      </w:tr>
      <w:tr w:rsidR="00176DB4" w:rsidRPr="00885405" w:rsidTr="007E1F6B">
        <w:trPr>
          <w:trHeight w:val="300"/>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Северо-Кавказское управление</w:t>
            </w:r>
            <w:r w:rsidRPr="00885405">
              <w:br/>
              <w:t>(Краснодарский край, Республика Адыгея,</w:t>
            </w:r>
          </w:p>
          <w:p w:rsidR="00176DB4" w:rsidRPr="00885405" w:rsidRDefault="00176DB4" w:rsidP="007E1F6B">
            <w:pPr>
              <w:ind w:left="-20"/>
              <w:jc w:val="center"/>
            </w:pPr>
            <w:r w:rsidRPr="00885405">
              <w:t>Ростовская область)</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6</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r>
      <w:tr w:rsidR="00176DB4" w:rsidRPr="00885405" w:rsidTr="007E1F6B">
        <w:trPr>
          <w:trHeight w:val="615"/>
        </w:trPr>
        <w:tc>
          <w:tcPr>
            <w:tcW w:w="5529"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Нижне-Волжское управление</w:t>
            </w:r>
            <w:r w:rsidRPr="00885405">
              <w:br/>
              <w:t>(Волгоградская область, Астраханская область,</w:t>
            </w:r>
            <w:r w:rsidRPr="00885405">
              <w:br/>
              <w:t>Республика Калмыкия,</w:t>
            </w:r>
          </w:p>
          <w:p w:rsidR="00176DB4" w:rsidRPr="00885405" w:rsidRDefault="00176DB4" w:rsidP="007E1F6B">
            <w:pPr>
              <w:ind w:left="-20"/>
              <w:jc w:val="center"/>
            </w:pPr>
            <w:r w:rsidRPr="00885405">
              <w:t>Саратовская область, Пензенская область)</w:t>
            </w:r>
          </w:p>
        </w:tc>
        <w:tc>
          <w:tcPr>
            <w:tcW w:w="992"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c>
          <w:tcPr>
            <w:tcW w:w="993"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r>
      <w:tr w:rsidR="00176DB4" w:rsidRPr="00885405" w:rsidTr="007E1F6B">
        <w:trPr>
          <w:trHeight w:val="615"/>
        </w:trPr>
        <w:tc>
          <w:tcPr>
            <w:tcW w:w="5529" w:type="dxa"/>
            <w:tcBorders>
              <w:top w:val="nil"/>
              <w:left w:val="single" w:sz="12" w:space="0" w:color="auto"/>
              <w:bottom w:val="single" w:sz="12" w:space="0" w:color="auto"/>
              <w:right w:val="single" w:sz="12" w:space="0" w:color="auto"/>
            </w:tcBorders>
            <w:shd w:val="clear" w:color="auto" w:fill="D9D9D9"/>
            <w:tcMar>
              <w:top w:w="20" w:type="dxa"/>
              <w:left w:w="20" w:type="dxa"/>
              <w:bottom w:w="0" w:type="dxa"/>
              <w:right w:w="20" w:type="dxa"/>
            </w:tcMar>
            <w:vAlign w:val="center"/>
          </w:tcPr>
          <w:p w:rsidR="00176DB4" w:rsidRPr="00885405" w:rsidRDefault="00176DB4" w:rsidP="007E1F6B">
            <w:pPr>
              <w:ind w:left="-20"/>
              <w:jc w:val="center"/>
              <w:rPr>
                <w:b/>
              </w:rPr>
            </w:pPr>
            <w:r w:rsidRPr="00885405">
              <w:rPr>
                <w:b/>
              </w:rPr>
              <w:t>Северо-Кавказский федеральный округ</w:t>
            </w:r>
          </w:p>
          <w:p w:rsidR="00176DB4" w:rsidRPr="00885405" w:rsidRDefault="00176DB4" w:rsidP="007E1F6B">
            <w:pPr>
              <w:ind w:left="-20"/>
              <w:jc w:val="center"/>
            </w:pPr>
            <w:r w:rsidRPr="00885405">
              <w:t>(г. Пятигорск)</w:t>
            </w:r>
          </w:p>
        </w:tc>
        <w:tc>
          <w:tcPr>
            <w:tcW w:w="992" w:type="dxa"/>
            <w:tcBorders>
              <w:top w:val="nil"/>
              <w:left w:val="single" w:sz="12" w:space="0" w:color="auto"/>
              <w:bottom w:val="single" w:sz="12" w:space="0" w:color="auto"/>
              <w:right w:val="single" w:sz="4"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1</w:t>
            </w:r>
          </w:p>
        </w:tc>
        <w:tc>
          <w:tcPr>
            <w:tcW w:w="993" w:type="dxa"/>
            <w:tcBorders>
              <w:top w:val="nil"/>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w:t>
            </w:r>
          </w:p>
        </w:tc>
        <w:tc>
          <w:tcPr>
            <w:tcW w:w="1134" w:type="dxa"/>
            <w:tcBorders>
              <w:top w:val="nil"/>
              <w:left w:val="single" w:sz="12" w:space="0" w:color="auto"/>
              <w:bottom w:val="single" w:sz="12" w:space="0" w:color="auto"/>
              <w:right w:val="single" w:sz="4"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2</w:t>
            </w:r>
          </w:p>
        </w:tc>
        <w:tc>
          <w:tcPr>
            <w:tcW w:w="1134" w:type="dxa"/>
            <w:tcBorders>
              <w:top w:val="nil"/>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w:t>
            </w:r>
          </w:p>
        </w:tc>
      </w:tr>
      <w:tr w:rsidR="00176DB4" w:rsidRPr="00885405" w:rsidTr="007E1F6B">
        <w:trPr>
          <w:trHeight w:val="615"/>
        </w:trPr>
        <w:tc>
          <w:tcPr>
            <w:tcW w:w="5529"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lastRenderedPageBreak/>
              <w:t>Кавказское управление</w:t>
            </w:r>
            <w:r w:rsidRPr="00885405">
              <w:br/>
              <w:t>(Ставропольский край; Карачаево-Черкесская Республика, Республика Северная Осетия - Алания,</w:t>
            </w:r>
            <w:r w:rsidRPr="00885405">
              <w:br/>
              <w:t>Кабардино-Балкарская Республика, Чеченская Республика, Республика Дагестан, Республика Ингушетия )</w:t>
            </w:r>
          </w:p>
        </w:tc>
        <w:tc>
          <w:tcPr>
            <w:tcW w:w="992"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993"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r>
      <w:tr w:rsidR="00176DB4" w:rsidRPr="00885405" w:rsidTr="007E1F6B">
        <w:trPr>
          <w:trHeight w:val="300"/>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pPr>
            <w:r w:rsidRPr="00885405">
              <w:rPr>
                <w:b/>
              </w:rPr>
              <w:t>Приволжский федеральный</w:t>
            </w:r>
            <w:r w:rsidRPr="00885405">
              <w:br/>
              <w:t>округ (г. Нижний Новгород)</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9</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12</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9</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Западно-Уральское управление</w:t>
            </w:r>
            <w:r w:rsidRPr="00885405">
              <w:br/>
              <w:t>(Пермский край, Удмуртская Республика,</w:t>
            </w:r>
          </w:p>
          <w:p w:rsidR="00176DB4" w:rsidRPr="00885405" w:rsidRDefault="00176DB4" w:rsidP="007E1F6B">
            <w:pPr>
              <w:ind w:left="-20"/>
              <w:jc w:val="center"/>
            </w:pPr>
            <w:r w:rsidRPr="00885405">
              <w:t>Кировская область, Республика Башкортостан,</w:t>
            </w:r>
            <w:r w:rsidRPr="00885405">
              <w:br/>
              <w:t>Оренбургская область)</w:t>
            </w:r>
          </w:p>
        </w:tc>
        <w:tc>
          <w:tcPr>
            <w:tcW w:w="992"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993"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r>
      <w:tr w:rsidR="00176DB4" w:rsidRPr="00885405"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Приволжское управление</w:t>
            </w:r>
            <w:r w:rsidRPr="00885405">
              <w:br/>
              <w:t>(Республика Татарстан, Республика Марий Эл,</w:t>
            </w:r>
          </w:p>
          <w:p w:rsidR="00176DB4" w:rsidRPr="00885405" w:rsidRDefault="00176DB4" w:rsidP="007E1F6B">
            <w:pPr>
              <w:ind w:left="-20"/>
              <w:jc w:val="center"/>
            </w:pPr>
            <w:r w:rsidRPr="00885405">
              <w:t>Чувашская Республика)</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r>
      <w:tr w:rsidR="00176DB4" w:rsidRPr="00885405"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Средне-Поволжское управление</w:t>
            </w:r>
            <w:r w:rsidRPr="00885405">
              <w:br/>
              <w:t>(Самарская область, Ульяновская область)</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1</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r>
      <w:tr w:rsidR="00176DB4" w:rsidRPr="00885405" w:rsidTr="007E1F6B">
        <w:trPr>
          <w:trHeight w:val="284"/>
        </w:trPr>
        <w:tc>
          <w:tcPr>
            <w:tcW w:w="5529"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170AF">
              <w:rPr>
                <w:b/>
              </w:rPr>
              <w:t>Волжско-Окское управление</w:t>
            </w:r>
            <w:r w:rsidRPr="00885405">
              <w:rPr>
                <w:b/>
              </w:rPr>
              <w:br/>
            </w:r>
            <w:r w:rsidRPr="00885405">
              <w:t>(Нижегородская область, Республика Мордовия)</w:t>
            </w:r>
          </w:p>
        </w:tc>
        <w:tc>
          <w:tcPr>
            <w:tcW w:w="992"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993"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1134"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r>
      <w:tr w:rsidR="00176DB4" w:rsidRPr="00885405"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pPr>
            <w:r w:rsidRPr="00885405">
              <w:t xml:space="preserve">Уральский федеральный </w:t>
            </w:r>
            <w:r w:rsidRPr="00885405">
              <w:br/>
            </w:r>
            <w:r w:rsidRPr="00885405">
              <w:rPr>
                <w:b/>
              </w:rPr>
              <w:t>округ</w:t>
            </w:r>
            <w:r w:rsidRPr="00885405">
              <w:t xml:space="preserve"> (г. Екатеринбург)</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5</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r>
      <w:tr w:rsidR="00176DB4" w:rsidRPr="00885405" w:rsidTr="007E1F6B">
        <w:trPr>
          <w:trHeight w:val="698"/>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Северо-Уральское управление</w:t>
            </w:r>
            <w:r w:rsidRPr="00885405">
              <w:br/>
              <w:t>(Тюменская область, Ханты-Мансийский АО,</w:t>
            </w:r>
          </w:p>
          <w:p w:rsidR="00176DB4" w:rsidRPr="00885405" w:rsidRDefault="00176DB4" w:rsidP="007E1F6B">
            <w:pPr>
              <w:ind w:left="-20"/>
              <w:jc w:val="center"/>
            </w:pPr>
            <w:r w:rsidRPr="00885405">
              <w:t>Ямало-Ненецкий АО)</w:t>
            </w:r>
          </w:p>
        </w:tc>
        <w:tc>
          <w:tcPr>
            <w:tcW w:w="992"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2</w:t>
            </w:r>
          </w:p>
        </w:tc>
        <w:tc>
          <w:tcPr>
            <w:tcW w:w="993"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2</w:t>
            </w:r>
          </w:p>
        </w:tc>
        <w:tc>
          <w:tcPr>
            <w:tcW w:w="1134"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r>
      <w:tr w:rsidR="00176DB4" w:rsidRPr="00885405" w:rsidTr="007E1F6B">
        <w:trPr>
          <w:trHeight w:val="681"/>
        </w:trPr>
        <w:tc>
          <w:tcPr>
            <w:tcW w:w="5529" w:type="dxa"/>
            <w:tcBorders>
              <w:top w:val="single" w:sz="4"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Уральское управление</w:t>
            </w:r>
            <w:r w:rsidRPr="00885405">
              <w:br/>
              <w:t>(Свердловская область, Челябинская область,</w:t>
            </w:r>
          </w:p>
          <w:p w:rsidR="00176DB4" w:rsidRPr="00885405" w:rsidRDefault="00176DB4" w:rsidP="007E1F6B">
            <w:pPr>
              <w:ind w:left="-20"/>
              <w:jc w:val="center"/>
            </w:pPr>
            <w:r w:rsidRPr="00885405">
              <w:t>Курганская область)</w:t>
            </w:r>
          </w:p>
        </w:tc>
        <w:tc>
          <w:tcPr>
            <w:tcW w:w="992"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c>
          <w:tcPr>
            <w:tcW w:w="993"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4" w:space="0" w:color="auto"/>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c>
          <w:tcPr>
            <w:tcW w:w="1134" w:type="dxa"/>
            <w:tcBorders>
              <w:top w:val="single" w:sz="4" w:space="0" w:color="auto"/>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5</w:t>
            </w:r>
          </w:p>
        </w:tc>
      </w:tr>
      <w:tr w:rsidR="00176DB4" w:rsidRPr="00885405"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pPr>
            <w:r w:rsidRPr="00885405">
              <w:rPr>
                <w:b/>
              </w:rPr>
              <w:t>Сибирский федеральный</w:t>
            </w:r>
            <w:r w:rsidRPr="00885405">
              <w:br/>
              <w:t>округ (г. Новосибирск)</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6</w:t>
            </w:r>
          </w:p>
        </w:tc>
        <w:tc>
          <w:tcPr>
            <w:tcW w:w="993"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5</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7</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9</w:t>
            </w:r>
          </w:p>
        </w:tc>
      </w:tr>
      <w:tr w:rsidR="00176DB4" w:rsidRPr="00885405" w:rsidTr="007E1F6B">
        <w:trPr>
          <w:trHeight w:val="284"/>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Сибирское управление</w:t>
            </w:r>
            <w:r w:rsidRPr="00885405">
              <w:br/>
              <w:t>(Кемеровская область, Алтайский край,</w:t>
            </w:r>
          </w:p>
          <w:p w:rsidR="00176DB4" w:rsidRPr="00885405" w:rsidRDefault="00176DB4" w:rsidP="007E1F6B">
            <w:pPr>
              <w:ind w:left="-20"/>
              <w:jc w:val="center"/>
            </w:pPr>
            <w:r w:rsidRPr="00885405">
              <w:t>Новосибирская область, Омская область,</w:t>
            </w:r>
          </w:p>
          <w:p w:rsidR="00176DB4" w:rsidRPr="00885405" w:rsidRDefault="00176DB4" w:rsidP="007E1F6B">
            <w:pPr>
              <w:ind w:left="-20"/>
              <w:jc w:val="center"/>
            </w:pPr>
            <w:r w:rsidRPr="00885405">
              <w:t>Томская область)</w:t>
            </w:r>
          </w:p>
        </w:tc>
        <w:tc>
          <w:tcPr>
            <w:tcW w:w="992" w:type="dxa"/>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993"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c>
          <w:tcPr>
            <w:tcW w:w="1134" w:type="dxa"/>
            <w:tcBorders>
              <w:top w:val="single" w:sz="12"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12"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r>
      <w:tr w:rsidR="00176DB4" w:rsidRPr="00885405"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Забайкальское управление</w:t>
            </w:r>
            <w:r w:rsidRPr="00885405">
              <w:br/>
              <w:t>(Забайкальский край,</w:t>
            </w:r>
          </w:p>
          <w:p w:rsidR="00176DB4" w:rsidRPr="00885405" w:rsidRDefault="00176DB4" w:rsidP="007E1F6B">
            <w:pPr>
              <w:ind w:left="-20"/>
              <w:jc w:val="center"/>
            </w:pPr>
            <w:r w:rsidRPr="00885405">
              <w:t>Республика Бурятия)</w:t>
            </w:r>
          </w:p>
        </w:tc>
        <w:tc>
          <w:tcPr>
            <w:tcW w:w="992" w:type="dxa"/>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c>
          <w:tcPr>
            <w:tcW w:w="993"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1</w:t>
            </w:r>
          </w:p>
        </w:tc>
        <w:tc>
          <w:tcPr>
            <w:tcW w:w="1134" w:type="dxa"/>
            <w:tcBorders>
              <w:top w:val="single" w:sz="4" w:space="0" w:color="auto"/>
              <w:left w:val="single" w:sz="12" w:space="0" w:color="auto"/>
              <w:bottom w:val="nil"/>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4" w:space="0" w:color="auto"/>
              <w:left w:val="single" w:sz="4" w:space="0" w:color="auto"/>
              <w:bottom w:val="nil"/>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r>
      <w:tr w:rsidR="00176DB4" w:rsidRPr="00885405" w:rsidTr="007E1F6B">
        <w:trPr>
          <w:trHeight w:val="66"/>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Енисейское управление</w:t>
            </w:r>
            <w:r w:rsidRPr="00885405">
              <w:br/>
              <w:t xml:space="preserve">Красноярский край (без г. Норильска и прилегающих к нему территорий), </w:t>
            </w:r>
            <w:proofErr w:type="spellStart"/>
            <w:r w:rsidRPr="00885405">
              <w:t>Респ</w:t>
            </w:r>
            <w:proofErr w:type="spellEnd"/>
            <w:r w:rsidRPr="00885405">
              <w:t xml:space="preserve">. Тыва, </w:t>
            </w:r>
            <w:proofErr w:type="spellStart"/>
            <w:r w:rsidRPr="00885405">
              <w:t>Респ</w:t>
            </w:r>
            <w:proofErr w:type="spellEnd"/>
            <w:r w:rsidRPr="00885405">
              <w:t>. Хакасия, Иркутская область)</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4</w:t>
            </w:r>
          </w:p>
        </w:tc>
      </w:tr>
      <w:tr w:rsidR="00176DB4" w:rsidRPr="00885405" w:rsidTr="007E1F6B">
        <w:trPr>
          <w:trHeight w:val="284"/>
        </w:trPr>
        <w:tc>
          <w:tcPr>
            <w:tcW w:w="5529" w:type="dxa"/>
            <w:tcBorders>
              <w:top w:val="single" w:sz="12" w:space="0" w:color="auto"/>
              <w:left w:val="single" w:sz="12" w:space="0" w:color="auto"/>
              <w:bottom w:val="single" w:sz="12" w:space="0" w:color="auto"/>
              <w:right w:val="single" w:sz="12" w:space="0" w:color="auto"/>
            </w:tcBorders>
            <w:shd w:val="clear" w:color="auto" w:fill="E0E0E0"/>
            <w:tcMar>
              <w:top w:w="20" w:type="dxa"/>
              <w:left w:w="20" w:type="dxa"/>
              <w:bottom w:w="0" w:type="dxa"/>
              <w:right w:w="20" w:type="dxa"/>
            </w:tcMar>
            <w:vAlign w:val="center"/>
          </w:tcPr>
          <w:p w:rsidR="00176DB4" w:rsidRPr="00885405" w:rsidRDefault="00176DB4" w:rsidP="007E1F6B">
            <w:pPr>
              <w:ind w:left="-20"/>
              <w:jc w:val="center"/>
            </w:pPr>
            <w:r w:rsidRPr="00885405">
              <w:rPr>
                <w:b/>
              </w:rPr>
              <w:t>Дальневосточный федеральный округ</w:t>
            </w:r>
            <w:r w:rsidRPr="00885405">
              <w:t xml:space="preserve"> (г. Хабаровск)</w:t>
            </w:r>
          </w:p>
        </w:tc>
        <w:tc>
          <w:tcPr>
            <w:tcW w:w="992"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sidRPr="00F4003D">
              <w:rPr>
                <w:b/>
              </w:rPr>
              <w:t>2</w:t>
            </w:r>
          </w:p>
        </w:tc>
        <w:tc>
          <w:tcPr>
            <w:tcW w:w="993" w:type="dxa"/>
            <w:tcBorders>
              <w:top w:val="single" w:sz="12" w:space="0" w:color="auto"/>
              <w:left w:val="single" w:sz="4" w:space="0" w:color="auto"/>
              <w:bottom w:val="single" w:sz="12"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Pr>
                <w:b/>
              </w:rPr>
              <w:t>4</w:t>
            </w:r>
          </w:p>
        </w:tc>
        <w:tc>
          <w:tcPr>
            <w:tcW w:w="1134" w:type="dxa"/>
            <w:tcBorders>
              <w:top w:val="single" w:sz="12" w:space="0" w:color="auto"/>
              <w:left w:val="single" w:sz="12" w:space="0" w:color="auto"/>
              <w:bottom w:val="single" w:sz="12" w:space="0" w:color="auto"/>
              <w:right w:val="single" w:sz="4"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5</w:t>
            </w:r>
          </w:p>
        </w:tc>
        <w:tc>
          <w:tcPr>
            <w:tcW w:w="1134" w:type="dxa"/>
            <w:tcBorders>
              <w:top w:val="single" w:sz="12" w:space="0" w:color="auto"/>
              <w:left w:val="single" w:sz="4" w:space="0" w:color="auto"/>
              <w:bottom w:val="single" w:sz="12" w:space="0" w:color="auto"/>
              <w:right w:val="single" w:sz="12" w:space="0" w:color="auto"/>
            </w:tcBorders>
            <w:shd w:val="clear" w:color="auto" w:fill="E0E0E0"/>
            <w:noWrap/>
            <w:tcMar>
              <w:top w:w="20" w:type="dxa"/>
              <w:left w:w="20" w:type="dxa"/>
              <w:bottom w:w="0" w:type="dxa"/>
              <w:right w:w="20" w:type="dxa"/>
            </w:tcMar>
            <w:vAlign w:val="center"/>
          </w:tcPr>
          <w:p w:rsidR="00176DB4" w:rsidRPr="00F4003D" w:rsidRDefault="00176DB4" w:rsidP="007E1F6B">
            <w:pPr>
              <w:ind w:left="-20"/>
              <w:jc w:val="center"/>
              <w:rPr>
                <w:b/>
              </w:rPr>
            </w:pPr>
            <w:r>
              <w:rPr>
                <w:b/>
              </w:rPr>
              <w:t>3</w:t>
            </w:r>
          </w:p>
        </w:tc>
      </w:tr>
      <w:tr w:rsidR="00176DB4" w:rsidRPr="00885405" w:rsidTr="007E1F6B">
        <w:trPr>
          <w:trHeight w:val="284"/>
        </w:trPr>
        <w:tc>
          <w:tcPr>
            <w:tcW w:w="5529" w:type="dxa"/>
            <w:tcBorders>
              <w:top w:val="single" w:sz="12"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Дальневосточное управление</w:t>
            </w:r>
            <w:r w:rsidRPr="00885405">
              <w:br/>
              <w:t>(Хабаровский край, Приморский край,</w:t>
            </w:r>
          </w:p>
          <w:p w:rsidR="00176DB4" w:rsidRPr="00885405" w:rsidRDefault="00176DB4" w:rsidP="007E1F6B">
            <w:pPr>
              <w:ind w:left="-20"/>
              <w:jc w:val="center"/>
            </w:pPr>
            <w:r w:rsidRPr="00885405">
              <w:lastRenderedPageBreak/>
              <w:t>Амурская область, Еврейская АО,</w:t>
            </w:r>
          </w:p>
          <w:p w:rsidR="00176DB4" w:rsidRPr="00885405" w:rsidRDefault="00176DB4" w:rsidP="007E1F6B">
            <w:pPr>
              <w:ind w:left="-20"/>
              <w:jc w:val="center"/>
            </w:pPr>
            <w:r w:rsidRPr="00885405">
              <w:t>Камчатский край)</w:t>
            </w:r>
          </w:p>
        </w:tc>
        <w:tc>
          <w:tcPr>
            <w:tcW w:w="992"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lastRenderedPageBreak/>
              <w:t>1</w:t>
            </w:r>
          </w:p>
        </w:tc>
        <w:tc>
          <w:tcPr>
            <w:tcW w:w="993"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12"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c>
          <w:tcPr>
            <w:tcW w:w="1134" w:type="dxa"/>
            <w:tcBorders>
              <w:top w:val="single" w:sz="12"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1</w:t>
            </w:r>
          </w:p>
        </w:tc>
      </w:tr>
      <w:tr w:rsidR="00176DB4" w:rsidRPr="00885405" w:rsidTr="007E1F6B">
        <w:trPr>
          <w:trHeight w:val="284"/>
        </w:trPr>
        <w:tc>
          <w:tcPr>
            <w:tcW w:w="5529" w:type="dxa"/>
            <w:tcBorders>
              <w:top w:val="nil"/>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lastRenderedPageBreak/>
              <w:t>Сахалинское управление</w:t>
            </w:r>
            <w:r w:rsidRPr="00885405">
              <w:br/>
              <w:t>(Сахалинская область)</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r>
      <w:tr w:rsidR="00176DB4" w:rsidRPr="00885405"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Северо-Восточное управление</w:t>
            </w:r>
            <w:r w:rsidRPr="00885405">
              <w:br/>
              <w:t>(Магаданская область)</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w:t>
            </w:r>
          </w:p>
        </w:tc>
      </w:tr>
      <w:tr w:rsidR="00176DB4" w:rsidRPr="00885405" w:rsidTr="007E1F6B">
        <w:trPr>
          <w:trHeight w:val="284"/>
        </w:trPr>
        <w:tc>
          <w:tcPr>
            <w:tcW w:w="5529" w:type="dxa"/>
            <w:tcBorders>
              <w:top w:val="single" w:sz="4" w:space="0" w:color="auto"/>
              <w:left w:val="single" w:sz="12" w:space="0" w:color="auto"/>
              <w:bottom w:val="single" w:sz="4"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rPr>
                <w:b/>
              </w:rPr>
              <w:t>Ленское управление</w:t>
            </w:r>
            <w:r w:rsidRPr="00885405">
              <w:br/>
              <w:t>(Республика Саха (Якутия)</w:t>
            </w:r>
          </w:p>
        </w:tc>
        <w:tc>
          <w:tcPr>
            <w:tcW w:w="992"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1</w:t>
            </w:r>
          </w:p>
        </w:tc>
        <w:tc>
          <w:tcPr>
            <w:tcW w:w="993"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1</w:t>
            </w:r>
          </w:p>
        </w:tc>
        <w:tc>
          <w:tcPr>
            <w:tcW w:w="1134" w:type="dxa"/>
            <w:tcBorders>
              <w:top w:val="single" w:sz="4" w:space="0" w:color="auto"/>
              <w:left w:val="single" w:sz="12"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3</w:t>
            </w:r>
          </w:p>
        </w:tc>
        <w:tc>
          <w:tcPr>
            <w:tcW w:w="1134" w:type="dxa"/>
            <w:tcBorders>
              <w:top w:val="single" w:sz="4" w:space="0" w:color="auto"/>
              <w:left w:val="single" w:sz="4" w:space="0" w:color="auto"/>
              <w:bottom w:val="single" w:sz="4"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shd w:val="clear" w:color="auto" w:fill="D9D9D9"/>
            <w:tcMar>
              <w:top w:w="20" w:type="dxa"/>
              <w:left w:w="20" w:type="dxa"/>
              <w:bottom w:w="0" w:type="dxa"/>
              <w:right w:w="20" w:type="dxa"/>
            </w:tcMar>
            <w:vAlign w:val="center"/>
          </w:tcPr>
          <w:p w:rsidR="00176DB4" w:rsidRPr="008E4CBE" w:rsidRDefault="00176DB4" w:rsidP="007E1F6B">
            <w:pPr>
              <w:jc w:val="center"/>
              <w:rPr>
                <w:b/>
                <w:bCs/>
              </w:rPr>
            </w:pPr>
            <w:r w:rsidRPr="008E4CBE">
              <w:rPr>
                <w:b/>
                <w:bCs/>
              </w:rPr>
              <w:t>Крымский федеральный округ</w:t>
            </w:r>
          </w:p>
        </w:tc>
        <w:tc>
          <w:tcPr>
            <w:tcW w:w="992"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993"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34"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34"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shd w:val="clear" w:color="auto" w:fill="D9D9D9"/>
            <w:tcMar>
              <w:top w:w="20" w:type="dxa"/>
              <w:left w:w="20" w:type="dxa"/>
              <w:bottom w:w="0" w:type="dxa"/>
              <w:right w:w="20" w:type="dxa"/>
            </w:tcMar>
            <w:vAlign w:val="center"/>
          </w:tcPr>
          <w:p w:rsidR="00176DB4" w:rsidRPr="00885405" w:rsidRDefault="00176DB4" w:rsidP="007E1F6B">
            <w:pPr>
              <w:ind w:left="-20"/>
              <w:jc w:val="center"/>
              <w:rPr>
                <w:b/>
              </w:rPr>
            </w:pPr>
            <w:r>
              <w:rPr>
                <w:b/>
              </w:rPr>
              <w:t>Крымское управление</w:t>
            </w:r>
          </w:p>
        </w:tc>
        <w:tc>
          <w:tcPr>
            <w:tcW w:w="992"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85405" w:rsidRDefault="00176DB4" w:rsidP="007E1F6B">
            <w:pPr>
              <w:ind w:left="-20"/>
              <w:jc w:val="center"/>
            </w:pPr>
            <w:r>
              <w:t>-</w:t>
            </w:r>
          </w:p>
        </w:tc>
        <w:tc>
          <w:tcPr>
            <w:tcW w:w="993"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885405" w:rsidRDefault="00176DB4" w:rsidP="007E1F6B">
            <w:pPr>
              <w:ind w:left="-20"/>
              <w:jc w:val="center"/>
            </w:pPr>
            <w:r>
              <w:t>-</w:t>
            </w:r>
          </w:p>
        </w:tc>
        <w:tc>
          <w:tcPr>
            <w:tcW w:w="1134"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885405" w:rsidRDefault="00176DB4" w:rsidP="007E1F6B">
            <w:pPr>
              <w:ind w:left="-20"/>
              <w:jc w:val="center"/>
            </w:pPr>
            <w:r>
              <w:t>-</w:t>
            </w:r>
          </w:p>
        </w:tc>
      </w:tr>
      <w:tr w:rsidR="00176DB4" w:rsidRPr="00885405" w:rsidTr="007E1F6B">
        <w:trPr>
          <w:trHeight w:val="300"/>
        </w:trPr>
        <w:tc>
          <w:tcPr>
            <w:tcW w:w="5529" w:type="dxa"/>
            <w:tcBorders>
              <w:top w:val="single" w:sz="12" w:space="0" w:color="auto"/>
              <w:left w:val="single" w:sz="12" w:space="0" w:color="auto"/>
              <w:bottom w:val="single" w:sz="4" w:space="0" w:color="auto"/>
              <w:right w:val="single" w:sz="12" w:space="0" w:color="auto"/>
            </w:tcBorders>
            <w:shd w:val="clear" w:color="auto" w:fill="D9D9D9"/>
            <w:tcMar>
              <w:top w:w="20" w:type="dxa"/>
              <w:left w:w="20" w:type="dxa"/>
              <w:bottom w:w="0" w:type="dxa"/>
              <w:right w:w="20" w:type="dxa"/>
            </w:tcMar>
            <w:vAlign w:val="center"/>
          </w:tcPr>
          <w:p w:rsidR="00176DB4" w:rsidRPr="00885405" w:rsidRDefault="00176DB4" w:rsidP="007E1F6B">
            <w:pPr>
              <w:ind w:left="-20"/>
              <w:jc w:val="center"/>
              <w:rPr>
                <w:b/>
              </w:rPr>
            </w:pPr>
            <w:r w:rsidRPr="00885405">
              <w:rPr>
                <w:b/>
              </w:rPr>
              <w:t>Итого по Ростехнадзору</w:t>
            </w:r>
          </w:p>
        </w:tc>
        <w:tc>
          <w:tcPr>
            <w:tcW w:w="992"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sidRPr="00F4003D">
              <w:rPr>
                <w:b/>
              </w:rPr>
              <w:t>38</w:t>
            </w:r>
          </w:p>
        </w:tc>
        <w:tc>
          <w:tcPr>
            <w:tcW w:w="993"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sidRPr="00F4003D">
              <w:rPr>
                <w:b/>
              </w:rPr>
              <w:t>59</w:t>
            </w:r>
          </w:p>
        </w:tc>
        <w:tc>
          <w:tcPr>
            <w:tcW w:w="1134" w:type="dxa"/>
            <w:tcBorders>
              <w:top w:val="single" w:sz="12" w:space="0" w:color="auto"/>
              <w:left w:val="single" w:sz="12" w:space="0" w:color="auto"/>
              <w:bottom w:val="single" w:sz="4" w:space="0" w:color="auto"/>
              <w:right w:val="single" w:sz="4"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sidRPr="00F4003D">
              <w:rPr>
                <w:b/>
              </w:rPr>
              <w:t>51</w:t>
            </w:r>
          </w:p>
        </w:tc>
        <w:tc>
          <w:tcPr>
            <w:tcW w:w="1134" w:type="dxa"/>
            <w:tcBorders>
              <w:top w:val="single" w:sz="12" w:space="0" w:color="auto"/>
              <w:left w:val="single" w:sz="4" w:space="0" w:color="auto"/>
              <w:bottom w:val="single" w:sz="4" w:space="0" w:color="auto"/>
              <w:right w:val="single" w:sz="12" w:space="0" w:color="auto"/>
            </w:tcBorders>
            <w:shd w:val="clear" w:color="auto" w:fill="D9D9D9"/>
            <w:noWrap/>
            <w:tcMar>
              <w:top w:w="20" w:type="dxa"/>
              <w:left w:w="20" w:type="dxa"/>
              <w:bottom w:w="0" w:type="dxa"/>
              <w:right w:w="20" w:type="dxa"/>
            </w:tcMar>
            <w:vAlign w:val="center"/>
          </w:tcPr>
          <w:p w:rsidR="00176DB4" w:rsidRPr="00F4003D" w:rsidRDefault="00176DB4" w:rsidP="007E1F6B">
            <w:pPr>
              <w:ind w:left="-20"/>
              <w:jc w:val="center"/>
              <w:rPr>
                <w:b/>
              </w:rPr>
            </w:pPr>
            <w:r w:rsidRPr="00F4003D">
              <w:rPr>
                <w:b/>
              </w:rPr>
              <w:t>58</w:t>
            </w:r>
          </w:p>
        </w:tc>
      </w:tr>
      <w:tr w:rsidR="00176DB4" w:rsidRPr="00885405" w:rsidTr="007E1F6B">
        <w:trPr>
          <w:trHeight w:val="300"/>
        </w:trPr>
        <w:tc>
          <w:tcPr>
            <w:tcW w:w="5529"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885405" w:rsidRDefault="00176DB4" w:rsidP="007E1F6B">
            <w:pPr>
              <w:ind w:left="-20"/>
              <w:jc w:val="center"/>
            </w:pPr>
            <w:r w:rsidRPr="00885405">
              <w:t>(+) рост/(-) снижение</w:t>
            </w:r>
          </w:p>
        </w:tc>
        <w:tc>
          <w:tcPr>
            <w:tcW w:w="992"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p>
        </w:tc>
        <w:tc>
          <w:tcPr>
            <w:tcW w:w="993"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t>+21</w:t>
            </w:r>
          </w:p>
        </w:tc>
        <w:tc>
          <w:tcPr>
            <w:tcW w:w="1134" w:type="dxa"/>
            <w:tcBorders>
              <w:top w:val="nil"/>
              <w:left w:val="single" w:sz="12"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p>
        </w:tc>
        <w:tc>
          <w:tcPr>
            <w:tcW w:w="1134" w:type="dxa"/>
            <w:tcBorders>
              <w:top w:val="nil"/>
              <w:left w:val="single" w:sz="4"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85405" w:rsidRDefault="00176DB4" w:rsidP="007E1F6B">
            <w:pPr>
              <w:ind w:left="-20"/>
              <w:jc w:val="center"/>
            </w:pPr>
            <w:r w:rsidRPr="00885405">
              <w:t>+</w:t>
            </w:r>
            <w:r>
              <w:t>7</w:t>
            </w:r>
          </w:p>
        </w:tc>
      </w:tr>
      <w:tr w:rsidR="00176DB4" w:rsidRPr="00885405" w:rsidTr="007E1F6B">
        <w:trPr>
          <w:trHeight w:val="300"/>
        </w:trPr>
        <w:tc>
          <w:tcPr>
            <w:tcW w:w="5529" w:type="dxa"/>
            <w:tcBorders>
              <w:top w:val="single" w:sz="12"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2F545E" w:rsidRDefault="00176DB4" w:rsidP="00DD24B1">
            <w:pPr>
              <w:jc w:val="center"/>
            </w:pPr>
            <w:proofErr w:type="spellStart"/>
            <w:r w:rsidRPr="002F545E">
              <w:t>Крымтехнадзор</w:t>
            </w:r>
            <w:proofErr w:type="spellEnd"/>
            <w:r w:rsidRPr="002F545E">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2</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1</w:t>
            </w:r>
          </w:p>
        </w:tc>
      </w:tr>
      <w:tr w:rsidR="00176DB4" w:rsidRPr="00885405" w:rsidTr="007E1F6B">
        <w:trPr>
          <w:trHeight w:val="300"/>
        </w:trPr>
        <w:tc>
          <w:tcPr>
            <w:tcW w:w="5529" w:type="dxa"/>
            <w:tcBorders>
              <w:top w:val="single" w:sz="12" w:space="0" w:color="auto"/>
              <w:left w:val="single" w:sz="12" w:space="0" w:color="auto"/>
              <w:bottom w:val="single" w:sz="12" w:space="0" w:color="auto"/>
              <w:right w:val="single" w:sz="12" w:space="0" w:color="auto"/>
            </w:tcBorders>
            <w:tcMar>
              <w:top w:w="20" w:type="dxa"/>
              <w:left w:w="20" w:type="dxa"/>
              <w:bottom w:w="0" w:type="dxa"/>
              <w:right w:w="20" w:type="dxa"/>
            </w:tcMar>
            <w:vAlign w:val="center"/>
          </w:tcPr>
          <w:p w:rsidR="00176DB4" w:rsidRPr="002F545E" w:rsidRDefault="00176DB4" w:rsidP="00DD24B1">
            <w:pPr>
              <w:jc w:val="center"/>
            </w:pPr>
            <w:proofErr w:type="spellStart"/>
            <w:proofErr w:type="gramStart"/>
            <w:r w:rsidRPr="002F545E">
              <w:t>Мосгосстройнадзор</w:t>
            </w:r>
            <w:proofErr w:type="spellEnd"/>
            <w:r w:rsidRPr="002F545E">
              <w:t xml:space="preserve"> </w:t>
            </w:r>
            <w:proofErr w:type="spellStart"/>
            <w:r w:rsidRPr="002F545E">
              <w:t>ено</w:t>
            </w:r>
            <w:proofErr w:type="spellEnd"/>
            <w:r w:rsidRPr="002F545E">
              <w:t>)</w:t>
            </w:r>
            <w:proofErr w:type="gramEnd"/>
          </w:p>
        </w:tc>
        <w:tc>
          <w:tcPr>
            <w:tcW w:w="992"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tcMar>
              <w:top w:w="20" w:type="dxa"/>
              <w:left w:w="20" w:type="dxa"/>
              <w:bottom w:w="0" w:type="dxa"/>
              <w:right w:w="20" w:type="dxa"/>
            </w:tcMar>
            <w:vAlign w:val="center"/>
          </w:tcPr>
          <w:p w:rsidR="00176DB4" w:rsidRPr="008E4CBE" w:rsidRDefault="00176DB4" w:rsidP="007E1F6B">
            <w:pPr>
              <w:jc w:val="center"/>
              <w:rPr>
                <w:rFonts w:eastAsia="Arial Unicode MS"/>
                <w:b/>
                <w:bCs/>
              </w:rPr>
            </w:pPr>
            <w:r>
              <w:rPr>
                <w:rFonts w:eastAsia="Arial Unicode MS"/>
                <w:b/>
                <w:bCs/>
              </w:rPr>
              <w:t>1</w:t>
            </w:r>
          </w:p>
        </w:tc>
      </w:tr>
    </w:tbl>
    <w:p w:rsidR="00176DB4" w:rsidRDefault="00176DB4" w:rsidP="00176DB4">
      <w:pPr>
        <w:spacing w:line="360" w:lineRule="auto"/>
        <w:ind w:firstLine="709"/>
        <w:contextualSpacing/>
        <w:jc w:val="both"/>
        <w:rPr>
          <w:sz w:val="28"/>
          <w:szCs w:val="28"/>
        </w:rPr>
      </w:pPr>
    </w:p>
    <w:p w:rsidR="00176DB4" w:rsidRPr="002B5249" w:rsidRDefault="00176DB4" w:rsidP="00DD24B1">
      <w:pPr>
        <w:ind w:firstLine="709"/>
        <w:contextualSpacing/>
        <w:jc w:val="both"/>
        <w:rPr>
          <w:sz w:val="28"/>
          <w:szCs w:val="28"/>
        </w:rPr>
      </w:pPr>
      <w:r w:rsidRPr="002B5249">
        <w:rPr>
          <w:sz w:val="28"/>
          <w:szCs w:val="28"/>
        </w:rPr>
        <w:t xml:space="preserve">Рост аварийности </w:t>
      </w:r>
      <w:r w:rsidR="00DD24B1">
        <w:rPr>
          <w:sz w:val="28"/>
          <w:szCs w:val="28"/>
        </w:rPr>
        <w:t>н</w:t>
      </w:r>
      <w:r w:rsidRPr="002B5249">
        <w:rPr>
          <w:sz w:val="28"/>
          <w:szCs w:val="28"/>
        </w:rPr>
        <w:t xml:space="preserve">а поднадзорных </w:t>
      </w:r>
      <w:proofErr w:type="spellStart"/>
      <w:r w:rsidRPr="002B5249">
        <w:rPr>
          <w:sz w:val="28"/>
          <w:szCs w:val="28"/>
        </w:rPr>
        <w:t>Ростехнадзору</w:t>
      </w:r>
      <w:proofErr w:type="spellEnd"/>
      <w:r w:rsidRPr="002B5249">
        <w:rPr>
          <w:sz w:val="28"/>
          <w:szCs w:val="28"/>
        </w:rPr>
        <w:t xml:space="preserve"> объектах в 2015 г</w:t>
      </w:r>
      <w:r w:rsidR="00DD24B1">
        <w:rPr>
          <w:sz w:val="28"/>
          <w:szCs w:val="28"/>
        </w:rPr>
        <w:t xml:space="preserve">. </w:t>
      </w:r>
      <w:r w:rsidR="00DD24B1">
        <w:rPr>
          <w:sz w:val="28"/>
          <w:szCs w:val="28"/>
        </w:rPr>
        <w:br/>
      </w:r>
      <w:r w:rsidRPr="002B5249">
        <w:rPr>
          <w:sz w:val="28"/>
          <w:szCs w:val="28"/>
        </w:rPr>
        <w:t>по сравнению с 2014 г</w:t>
      </w:r>
      <w:r w:rsidR="00DD24B1">
        <w:rPr>
          <w:sz w:val="28"/>
          <w:szCs w:val="28"/>
        </w:rPr>
        <w:t>.</w:t>
      </w:r>
      <w:r w:rsidRPr="002B5249">
        <w:rPr>
          <w:sz w:val="28"/>
          <w:szCs w:val="28"/>
        </w:rPr>
        <w:t xml:space="preserve"> отмечен в Центральном (+10), Северо-Западном (+6), Южном (+4), Приволжском (+3), Дальневосточном (+2) </w:t>
      </w:r>
      <w:r w:rsidRPr="002B5249">
        <w:rPr>
          <w:bCs/>
          <w:sz w:val="28"/>
          <w:szCs w:val="28"/>
        </w:rPr>
        <w:t>федеральных округах.</w:t>
      </w:r>
    </w:p>
    <w:p w:rsidR="00176DB4" w:rsidRPr="002B5249" w:rsidRDefault="00176DB4" w:rsidP="00DD24B1">
      <w:pPr>
        <w:ind w:firstLine="709"/>
        <w:contextualSpacing/>
        <w:jc w:val="both"/>
        <w:rPr>
          <w:sz w:val="28"/>
          <w:szCs w:val="28"/>
        </w:rPr>
      </w:pPr>
      <w:r w:rsidRPr="002B5249">
        <w:rPr>
          <w:bCs/>
          <w:sz w:val="28"/>
          <w:szCs w:val="28"/>
        </w:rPr>
        <w:t xml:space="preserve">Увеличение количества несчастных случаев со смертельным исходом </w:t>
      </w:r>
      <w:r w:rsidRPr="002B5249">
        <w:rPr>
          <w:bCs/>
          <w:sz w:val="28"/>
          <w:szCs w:val="28"/>
        </w:rPr>
        <w:br/>
        <w:t>на поднадзорных Ростехнадзору объектах в 2015 г</w:t>
      </w:r>
      <w:r w:rsidR="00DD24B1">
        <w:rPr>
          <w:bCs/>
          <w:sz w:val="28"/>
          <w:szCs w:val="28"/>
        </w:rPr>
        <w:t>.</w:t>
      </w:r>
      <w:r w:rsidRPr="002B5249">
        <w:rPr>
          <w:bCs/>
          <w:sz w:val="28"/>
          <w:szCs w:val="28"/>
        </w:rPr>
        <w:t xml:space="preserve"> зафиксировано </w:t>
      </w:r>
      <w:r w:rsidRPr="002B5249">
        <w:rPr>
          <w:bCs/>
          <w:sz w:val="28"/>
          <w:szCs w:val="28"/>
        </w:rPr>
        <w:br/>
        <w:t xml:space="preserve">на территориях </w:t>
      </w:r>
      <w:r w:rsidRPr="002B5249">
        <w:rPr>
          <w:sz w:val="28"/>
          <w:szCs w:val="28"/>
        </w:rPr>
        <w:t>Северо-Западного (+2), Южного (+6), При</w:t>
      </w:r>
      <w:r>
        <w:rPr>
          <w:sz w:val="28"/>
          <w:szCs w:val="28"/>
        </w:rPr>
        <w:t>волжского (+2), Сибирского (+2)</w:t>
      </w:r>
      <w:r w:rsidR="00DD24B1">
        <w:rPr>
          <w:sz w:val="28"/>
          <w:szCs w:val="28"/>
        </w:rPr>
        <w:t xml:space="preserve"> </w:t>
      </w:r>
      <w:r w:rsidRPr="002B5249">
        <w:rPr>
          <w:bCs/>
          <w:sz w:val="28"/>
          <w:szCs w:val="28"/>
        </w:rPr>
        <w:t>федеральных округов.</w:t>
      </w:r>
    </w:p>
    <w:p w:rsidR="00176DB4" w:rsidRDefault="00176DB4" w:rsidP="00DD24B1">
      <w:pPr>
        <w:ind w:firstLine="709"/>
        <w:contextualSpacing/>
        <w:jc w:val="both"/>
        <w:rPr>
          <w:sz w:val="28"/>
          <w:szCs w:val="28"/>
        </w:rPr>
      </w:pPr>
      <w:r>
        <w:rPr>
          <w:sz w:val="28"/>
          <w:szCs w:val="28"/>
        </w:rPr>
        <w:t>Экономический ущерб от аварий в 2015 г</w:t>
      </w:r>
      <w:r w:rsidR="00DD24B1">
        <w:rPr>
          <w:sz w:val="28"/>
          <w:szCs w:val="28"/>
        </w:rPr>
        <w:t>.</w:t>
      </w:r>
      <w:r>
        <w:rPr>
          <w:sz w:val="28"/>
          <w:szCs w:val="28"/>
        </w:rPr>
        <w:t xml:space="preserve"> составил 78 млн. руб. </w:t>
      </w:r>
      <w:r w:rsidR="00DD24B1">
        <w:rPr>
          <w:sz w:val="28"/>
          <w:szCs w:val="28"/>
        </w:rPr>
        <w:br/>
        <w:t xml:space="preserve">(в 2014 г. -  </w:t>
      </w:r>
      <w:r>
        <w:rPr>
          <w:sz w:val="28"/>
          <w:szCs w:val="28"/>
        </w:rPr>
        <w:t>50 млн. руб.</w:t>
      </w:r>
      <w:r w:rsidR="00DD24B1">
        <w:rPr>
          <w:sz w:val="28"/>
          <w:szCs w:val="28"/>
        </w:rPr>
        <w:t>)</w:t>
      </w:r>
      <w:r>
        <w:rPr>
          <w:sz w:val="28"/>
          <w:szCs w:val="28"/>
        </w:rPr>
        <w:t>.</w:t>
      </w:r>
    </w:p>
    <w:p w:rsidR="00176DB4" w:rsidRDefault="002A6DAE" w:rsidP="00176DB4">
      <w:pPr>
        <w:spacing w:line="360" w:lineRule="auto"/>
        <w:contextualSpacing/>
        <w:jc w:val="both"/>
        <w:rPr>
          <w:sz w:val="28"/>
          <w:szCs w:val="28"/>
        </w:rPr>
      </w:pPr>
      <w:r>
        <w:rPr>
          <w:noProof/>
        </w:rPr>
        <w:drawing>
          <wp:inline distT="0" distB="0" distL="0" distR="0">
            <wp:extent cx="5943600" cy="3183466"/>
            <wp:effectExtent l="0" t="0" r="0" b="0"/>
            <wp:docPr id="10"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76DB4" w:rsidRDefault="002A6DAE" w:rsidP="00176DB4">
      <w:pPr>
        <w:contextualSpacing/>
        <w:jc w:val="both"/>
        <w:rPr>
          <w:sz w:val="28"/>
          <w:szCs w:val="28"/>
        </w:rPr>
      </w:pPr>
      <w:r>
        <w:rPr>
          <w:noProof/>
        </w:rPr>
        <w:lastRenderedPageBreak/>
        <w:drawing>
          <wp:inline distT="0" distB="0" distL="0" distR="0">
            <wp:extent cx="6102985" cy="3710940"/>
            <wp:effectExtent l="0" t="0" r="0" b="0"/>
            <wp:docPr id="11"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6DB4" w:rsidRDefault="00176DB4" w:rsidP="00176DB4">
      <w:pPr>
        <w:contextualSpacing/>
        <w:jc w:val="both"/>
        <w:rPr>
          <w:sz w:val="28"/>
          <w:szCs w:val="28"/>
        </w:rPr>
      </w:pPr>
    </w:p>
    <w:p w:rsidR="00176DB4" w:rsidRPr="00A03DC6" w:rsidRDefault="00176DB4" w:rsidP="00066C80">
      <w:pPr>
        <w:ind w:firstLine="709"/>
        <w:jc w:val="both"/>
        <w:rPr>
          <w:sz w:val="28"/>
          <w:szCs w:val="28"/>
        </w:rPr>
      </w:pPr>
      <w:r>
        <w:rPr>
          <w:sz w:val="28"/>
          <w:szCs w:val="28"/>
        </w:rPr>
        <w:t xml:space="preserve">На диаграммах отчетливо видна неравномерность распределения </w:t>
      </w:r>
      <w:r>
        <w:rPr>
          <w:sz w:val="28"/>
          <w:szCs w:val="28"/>
        </w:rPr>
        <w:br/>
        <w:t xml:space="preserve">по федеральным округам как аварий, так и количества несчастных случаев </w:t>
      </w:r>
      <w:r>
        <w:rPr>
          <w:sz w:val="28"/>
          <w:szCs w:val="28"/>
        </w:rPr>
        <w:br/>
        <w:t xml:space="preserve">со смертельным исходом, что обусловлено, в том числе, распределением используемых на ОПО подъемных сооружений по субъектам Российской Федерации. </w:t>
      </w:r>
    </w:p>
    <w:p w:rsidR="00176DB4" w:rsidRPr="00721D09" w:rsidRDefault="00176DB4" w:rsidP="00066C80">
      <w:pPr>
        <w:ind w:firstLine="709"/>
        <w:jc w:val="both"/>
        <w:rPr>
          <w:sz w:val="28"/>
          <w:szCs w:val="28"/>
        </w:rPr>
      </w:pPr>
      <w:r w:rsidRPr="00385DBF">
        <w:rPr>
          <w:sz w:val="28"/>
          <w:szCs w:val="28"/>
        </w:rPr>
        <w:t>Как показывает статистика, в период 2013-2015 гг. наблюдается рост аварийности и смертельного травматизма при эксплуатации</w:t>
      </w:r>
      <w:r>
        <w:rPr>
          <w:sz w:val="28"/>
          <w:szCs w:val="28"/>
        </w:rPr>
        <w:t xml:space="preserve"> ПС на ОПО. </w:t>
      </w:r>
      <w:proofErr w:type="gramStart"/>
      <w:r>
        <w:rPr>
          <w:sz w:val="28"/>
          <w:szCs w:val="28"/>
        </w:rPr>
        <w:t>П</w:t>
      </w:r>
      <w:r w:rsidRPr="00385DBF">
        <w:rPr>
          <w:sz w:val="28"/>
          <w:szCs w:val="28"/>
        </w:rPr>
        <w:t xml:space="preserve">ереход к риск-ориентированному надзору за соблюдением требований промышленной безопасности при эксплуатации ОПО с ПС </w:t>
      </w:r>
      <w:r>
        <w:rPr>
          <w:sz w:val="28"/>
          <w:szCs w:val="28"/>
        </w:rPr>
        <w:br/>
      </w:r>
      <w:r w:rsidRPr="00385DBF">
        <w:rPr>
          <w:sz w:val="28"/>
          <w:szCs w:val="28"/>
        </w:rPr>
        <w:t>(по итогам проведенной в 2013 г. перерегистрации ОПО с присвоением класса опасности 92% ОПО с ПС отнесены к IV классу опасности)</w:t>
      </w:r>
      <w:r>
        <w:rPr>
          <w:sz w:val="28"/>
          <w:szCs w:val="28"/>
        </w:rPr>
        <w:t>, а также</w:t>
      </w:r>
      <w:r w:rsidR="00066C80">
        <w:rPr>
          <w:sz w:val="28"/>
          <w:szCs w:val="28"/>
        </w:rPr>
        <w:t xml:space="preserve"> </w:t>
      </w:r>
      <w:r>
        <w:rPr>
          <w:sz w:val="28"/>
          <w:szCs w:val="28"/>
        </w:rPr>
        <w:t>и</w:t>
      </w:r>
      <w:r w:rsidRPr="00385DBF">
        <w:rPr>
          <w:sz w:val="28"/>
          <w:szCs w:val="28"/>
        </w:rPr>
        <w:t>зменения законодательства в части вывода лифтов, платформ подъемных для инва</w:t>
      </w:r>
      <w:r>
        <w:rPr>
          <w:sz w:val="28"/>
          <w:szCs w:val="28"/>
        </w:rPr>
        <w:t>лидов и эскалаторов вне</w:t>
      </w:r>
      <w:r w:rsidRPr="00385DBF">
        <w:rPr>
          <w:sz w:val="28"/>
          <w:szCs w:val="28"/>
        </w:rPr>
        <w:t xml:space="preserve"> м</w:t>
      </w:r>
      <w:r>
        <w:rPr>
          <w:sz w:val="28"/>
          <w:szCs w:val="28"/>
        </w:rPr>
        <w:t xml:space="preserve">етрополитенов из категории ОПО, </w:t>
      </w:r>
      <w:r w:rsidRPr="00385DBF">
        <w:rPr>
          <w:sz w:val="28"/>
          <w:szCs w:val="28"/>
        </w:rPr>
        <w:t xml:space="preserve">привели </w:t>
      </w:r>
      <w:r>
        <w:rPr>
          <w:sz w:val="28"/>
          <w:szCs w:val="28"/>
        </w:rPr>
        <w:br/>
      </w:r>
      <w:r w:rsidRPr="00385DBF">
        <w:rPr>
          <w:sz w:val="28"/>
          <w:szCs w:val="28"/>
        </w:rPr>
        <w:t xml:space="preserve">к </w:t>
      </w:r>
      <w:r>
        <w:rPr>
          <w:sz w:val="28"/>
          <w:szCs w:val="28"/>
        </w:rPr>
        <w:t>уменьшению числа плановых проверок</w:t>
      </w:r>
      <w:proofErr w:type="gramEnd"/>
      <w:r>
        <w:rPr>
          <w:sz w:val="28"/>
          <w:szCs w:val="28"/>
        </w:rPr>
        <w:t xml:space="preserve">, проводимых Ростехнадзором  </w:t>
      </w:r>
      <w:r>
        <w:rPr>
          <w:sz w:val="28"/>
          <w:szCs w:val="28"/>
        </w:rPr>
        <w:br/>
        <w:t>в отношении организаций, эксплуатирующих ОПО.</w:t>
      </w:r>
    </w:p>
    <w:p w:rsidR="00176DB4" w:rsidRPr="003C1E88" w:rsidRDefault="00176DB4" w:rsidP="00066C80">
      <w:pPr>
        <w:tabs>
          <w:tab w:val="left" w:pos="9355"/>
        </w:tabs>
        <w:ind w:firstLine="709"/>
        <w:contextualSpacing/>
        <w:jc w:val="both"/>
        <w:rPr>
          <w:sz w:val="28"/>
          <w:szCs w:val="28"/>
        </w:rPr>
      </w:pPr>
      <w:r w:rsidRPr="003C1E88">
        <w:rPr>
          <w:sz w:val="28"/>
          <w:szCs w:val="28"/>
        </w:rPr>
        <w:t xml:space="preserve">В настоящее время опасные производственные объекты, на которых используются стационарно установленные грузоподъемные механизмы, </w:t>
      </w:r>
      <w:r>
        <w:rPr>
          <w:sz w:val="28"/>
          <w:szCs w:val="28"/>
        </w:rPr>
        <w:br/>
      </w:r>
      <w:r w:rsidRPr="003C1E88">
        <w:rPr>
          <w:sz w:val="28"/>
          <w:szCs w:val="28"/>
        </w:rPr>
        <w:t xml:space="preserve">в том числе и башенные краны в соответствии с подпунктом 2 приложения 2 Федерального закона от 21 июля 1997 г. № 116-ФЗ «О промышленной безопасности опасных производственных объектов» отнесены к опасным производственным объектам </w:t>
      </w:r>
      <w:r w:rsidRPr="003C1E88">
        <w:rPr>
          <w:sz w:val="28"/>
          <w:szCs w:val="28"/>
          <w:lang w:val="en-US"/>
        </w:rPr>
        <w:t>IV</w:t>
      </w:r>
      <w:r>
        <w:rPr>
          <w:sz w:val="28"/>
          <w:szCs w:val="28"/>
        </w:rPr>
        <w:t xml:space="preserve"> класса опасности (опасные </w:t>
      </w:r>
      <w:r w:rsidRPr="003C1E88">
        <w:rPr>
          <w:sz w:val="28"/>
          <w:szCs w:val="28"/>
        </w:rPr>
        <w:t xml:space="preserve">производственные объекты низкой опасности). Действующим на территории Российской Федерации законодательством не предусмотрено проведение плановых проверок юридических лиц и индивидуальных предпринимателей, эксплуатирующих опасные производственные объекты </w:t>
      </w:r>
      <w:r w:rsidRPr="003C1E88">
        <w:rPr>
          <w:sz w:val="28"/>
          <w:szCs w:val="28"/>
          <w:lang w:val="en-US"/>
        </w:rPr>
        <w:t>IV</w:t>
      </w:r>
      <w:r w:rsidRPr="003C1E88">
        <w:rPr>
          <w:sz w:val="28"/>
          <w:szCs w:val="28"/>
        </w:rPr>
        <w:t xml:space="preserve"> класса опасности.</w:t>
      </w:r>
    </w:p>
    <w:p w:rsidR="00176DB4" w:rsidRDefault="00176DB4" w:rsidP="00176DB4">
      <w:pPr>
        <w:rPr>
          <w:b/>
          <w:sz w:val="28"/>
          <w:szCs w:val="28"/>
        </w:rPr>
      </w:pPr>
    </w:p>
    <w:p w:rsidR="00176DB4" w:rsidRPr="00716191" w:rsidRDefault="00176DB4" w:rsidP="00176DB4">
      <w:pPr>
        <w:jc w:val="center"/>
        <w:rPr>
          <w:b/>
          <w:sz w:val="28"/>
          <w:szCs w:val="28"/>
        </w:rPr>
      </w:pPr>
      <w:r w:rsidRPr="00716191">
        <w:rPr>
          <w:b/>
          <w:sz w:val="28"/>
          <w:szCs w:val="28"/>
        </w:rPr>
        <w:lastRenderedPageBreak/>
        <w:t>Динамика аварийности и смертельного травматизма при э</w:t>
      </w:r>
      <w:r>
        <w:rPr>
          <w:b/>
          <w:sz w:val="28"/>
          <w:szCs w:val="28"/>
        </w:rPr>
        <w:t>ксплуатации подъемных сооружений</w:t>
      </w:r>
      <w:r w:rsidRPr="00716191">
        <w:rPr>
          <w:b/>
          <w:sz w:val="28"/>
          <w:szCs w:val="28"/>
        </w:rPr>
        <w:t>.</w:t>
      </w:r>
    </w:p>
    <w:p w:rsidR="00176DB4" w:rsidRDefault="00176DB4" w:rsidP="00176DB4">
      <w:pPr>
        <w:jc w:val="both"/>
        <w:rPr>
          <w:sz w:val="28"/>
          <w:szCs w:val="28"/>
        </w:rPr>
      </w:pPr>
    </w:p>
    <w:p w:rsidR="00176DB4" w:rsidRPr="006E4C78" w:rsidRDefault="002A6DAE" w:rsidP="00176DB4">
      <w:pPr>
        <w:jc w:val="both"/>
        <w:rPr>
          <w:sz w:val="28"/>
          <w:szCs w:val="28"/>
        </w:rPr>
      </w:pPr>
      <w:r>
        <w:rPr>
          <w:b/>
          <w:noProof/>
          <w:sz w:val="28"/>
          <w:szCs w:val="28"/>
        </w:rPr>
        <w:drawing>
          <wp:inline distT="0" distB="0" distL="0" distR="0">
            <wp:extent cx="5805170" cy="321119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6DB4" w:rsidRPr="00E60EF4" w:rsidRDefault="00176DB4" w:rsidP="002F744C">
      <w:pPr>
        <w:ind w:firstLine="709"/>
        <w:contextualSpacing/>
        <w:jc w:val="both"/>
        <w:rPr>
          <w:rFonts w:eastAsia="Calibri"/>
          <w:sz w:val="28"/>
          <w:szCs w:val="28"/>
        </w:rPr>
      </w:pPr>
      <w:r>
        <w:rPr>
          <w:rFonts w:eastAsia="Calibri"/>
          <w:sz w:val="28"/>
          <w:szCs w:val="28"/>
        </w:rPr>
        <w:t xml:space="preserve">В 2015 г. также возросло количество групповых несчастных случаев (несчастных случаев, в результате которых получили травмы, в том числе, несовместимые с жизнью два и более человек). </w:t>
      </w:r>
      <w:proofErr w:type="gramStart"/>
      <w:r>
        <w:rPr>
          <w:rFonts w:eastAsia="Calibri"/>
          <w:sz w:val="28"/>
          <w:szCs w:val="28"/>
        </w:rPr>
        <w:t xml:space="preserve">Согласно статистическим данным в 2013 г. зарегистрировано 9 групповых несчастных случаев, в которых были травмированы 24 человека, в 2014 г. количество групповых несчастных случаев выросло до 13 с общим числом травмированных 29 человек, а в 2015 г. зарегистрировано 15 групповых несчастных случаев, в результате которых травмы различной степени тяжести получили 35 человек (в том числе </w:t>
      </w:r>
      <w:r w:rsidR="002F744C">
        <w:rPr>
          <w:rFonts w:eastAsia="Calibri"/>
          <w:sz w:val="28"/>
          <w:szCs w:val="28"/>
        </w:rPr>
        <w:br/>
      </w:r>
      <w:r>
        <w:rPr>
          <w:rFonts w:eastAsia="Calibri"/>
          <w:sz w:val="28"/>
          <w:szCs w:val="28"/>
        </w:rPr>
        <w:t xml:space="preserve">15 человек погибли). </w:t>
      </w:r>
      <w:proofErr w:type="gramEnd"/>
    </w:p>
    <w:p w:rsidR="00176DB4" w:rsidRDefault="00176DB4" w:rsidP="002F744C">
      <w:pPr>
        <w:spacing w:before="120"/>
        <w:contextualSpacing/>
        <w:jc w:val="center"/>
        <w:rPr>
          <w:b/>
          <w:sz w:val="28"/>
          <w:szCs w:val="28"/>
        </w:rPr>
      </w:pPr>
      <w:r>
        <w:rPr>
          <w:b/>
          <w:sz w:val="28"/>
          <w:szCs w:val="28"/>
        </w:rPr>
        <w:t xml:space="preserve">Рост числа пострадавших в групповых несчастных случаях </w:t>
      </w:r>
      <w:r>
        <w:rPr>
          <w:b/>
          <w:sz w:val="28"/>
          <w:szCs w:val="28"/>
        </w:rPr>
        <w:br/>
        <w:t>в 2013-2015 гг.</w:t>
      </w:r>
    </w:p>
    <w:p w:rsidR="00176DB4" w:rsidRDefault="00176DB4" w:rsidP="00176DB4">
      <w:pPr>
        <w:ind w:firstLine="709"/>
        <w:contextualSpacing/>
        <w:jc w:val="center"/>
        <w:rPr>
          <w:b/>
          <w:sz w:val="28"/>
          <w:szCs w:val="28"/>
        </w:rPr>
      </w:pPr>
    </w:p>
    <w:p w:rsidR="00176DB4" w:rsidRPr="00EC1AB1" w:rsidRDefault="002A6DAE" w:rsidP="00176DB4">
      <w:pPr>
        <w:ind w:firstLine="709"/>
        <w:contextualSpacing/>
        <w:jc w:val="center"/>
        <w:rPr>
          <w:b/>
          <w:color w:val="FF0000"/>
          <w:sz w:val="28"/>
          <w:szCs w:val="28"/>
        </w:rPr>
      </w:pPr>
      <w:r>
        <w:rPr>
          <w:noProof/>
        </w:rPr>
        <w:drawing>
          <wp:inline distT="0" distB="0" distL="0" distR="0">
            <wp:extent cx="5486400" cy="2084070"/>
            <wp:effectExtent l="19050" t="0" r="0" b="0"/>
            <wp:docPr id="13"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6DB4" w:rsidRDefault="00176DB4" w:rsidP="002F744C">
      <w:pPr>
        <w:ind w:firstLine="709"/>
        <w:contextualSpacing/>
        <w:jc w:val="both"/>
        <w:rPr>
          <w:sz w:val="28"/>
          <w:szCs w:val="28"/>
        </w:rPr>
      </w:pPr>
      <w:r w:rsidRPr="002C1952">
        <w:rPr>
          <w:sz w:val="28"/>
          <w:szCs w:val="28"/>
        </w:rPr>
        <w:t xml:space="preserve">Из 15 человек, погибших в групповых несчастных случаях в минувшем году, 4 погибли при падении с фасадного подъемника, 6 – </w:t>
      </w:r>
      <w:r>
        <w:rPr>
          <w:sz w:val="28"/>
          <w:szCs w:val="28"/>
        </w:rPr>
        <w:br/>
      </w:r>
      <w:r w:rsidRPr="002C1952">
        <w:rPr>
          <w:sz w:val="28"/>
          <w:szCs w:val="28"/>
        </w:rPr>
        <w:t>в</w:t>
      </w:r>
      <w:r>
        <w:rPr>
          <w:sz w:val="28"/>
          <w:szCs w:val="28"/>
        </w:rPr>
        <w:t xml:space="preserve"> результате</w:t>
      </w:r>
      <w:r w:rsidRPr="002C1952">
        <w:rPr>
          <w:sz w:val="28"/>
          <w:szCs w:val="28"/>
        </w:rPr>
        <w:t xml:space="preserve"> групповых несчастных случа</w:t>
      </w:r>
      <w:r>
        <w:rPr>
          <w:sz w:val="28"/>
          <w:szCs w:val="28"/>
        </w:rPr>
        <w:t>ев, происшедших</w:t>
      </w:r>
      <w:r w:rsidRPr="002C1952">
        <w:rPr>
          <w:sz w:val="28"/>
          <w:szCs w:val="28"/>
        </w:rPr>
        <w:t xml:space="preserve"> при эксплуатации башенных кранов.</w:t>
      </w:r>
    </w:p>
    <w:p w:rsidR="00176DB4" w:rsidRDefault="002F744C" w:rsidP="002F744C">
      <w:pPr>
        <w:ind w:firstLine="709"/>
        <w:contextualSpacing/>
        <w:jc w:val="both"/>
        <w:rPr>
          <w:noProof/>
          <w:sz w:val="28"/>
          <w:szCs w:val="28"/>
        </w:rPr>
      </w:pPr>
      <w:r w:rsidRPr="002F744C">
        <w:rPr>
          <w:sz w:val="28"/>
          <w:szCs w:val="28"/>
        </w:rPr>
        <w:lastRenderedPageBreak/>
        <w:t>22 июля 20</w:t>
      </w:r>
      <w:r w:rsidR="00176DB4" w:rsidRPr="002F744C">
        <w:rPr>
          <w:sz w:val="28"/>
          <w:szCs w:val="28"/>
        </w:rPr>
        <w:t xml:space="preserve">15 г. </w:t>
      </w:r>
      <w:r>
        <w:rPr>
          <w:sz w:val="28"/>
          <w:szCs w:val="28"/>
        </w:rPr>
        <w:t>(</w:t>
      </w:r>
      <w:r w:rsidRPr="002F744C">
        <w:rPr>
          <w:sz w:val="28"/>
          <w:szCs w:val="28"/>
        </w:rPr>
        <w:t xml:space="preserve">г. </w:t>
      </w:r>
      <w:r w:rsidR="00176DB4" w:rsidRPr="002F744C">
        <w:rPr>
          <w:sz w:val="28"/>
          <w:szCs w:val="28"/>
        </w:rPr>
        <w:t>Уфа</w:t>
      </w:r>
      <w:r>
        <w:rPr>
          <w:sz w:val="28"/>
          <w:szCs w:val="28"/>
        </w:rPr>
        <w:t xml:space="preserve">) </w:t>
      </w:r>
      <w:r w:rsidR="002A6DAE">
        <w:rPr>
          <w:noProof/>
        </w:rPr>
        <w:drawing>
          <wp:anchor distT="0" distB="0" distL="114300" distR="114300" simplePos="0" relativeHeight="251654144" behindDoc="1" locked="0" layoutInCell="1" allowOverlap="1">
            <wp:simplePos x="0" y="0"/>
            <wp:positionH relativeFrom="column">
              <wp:posOffset>3122930</wp:posOffset>
            </wp:positionH>
            <wp:positionV relativeFrom="paragraph">
              <wp:posOffset>691515</wp:posOffset>
            </wp:positionV>
            <wp:extent cx="3008630" cy="4155440"/>
            <wp:effectExtent l="0" t="0" r="1270" b="0"/>
            <wp:wrapSquare wrapText="bothSides"/>
            <wp:docPr id="30" name="Рисунок 12" descr="C:\Users\Вадим\Desktop\с собой на каникулы\Фотографии к расследованиям\2015\АВ34НС36 ООО СФ Теплый дом 22.07.2015\в-Бюлле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Вадим\Desktop\с собой на каникулы\Фотографии к расследованиям\2015\АВ34НС36 ООО СФ Теплый дом 22.07.2015\в-Бюллетень.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630" cy="4155440"/>
                    </a:xfrm>
                    <a:prstGeom prst="rect">
                      <a:avLst/>
                    </a:prstGeom>
                    <a:noFill/>
                    <a:ln>
                      <a:noFill/>
                    </a:ln>
                  </pic:spPr>
                </pic:pic>
              </a:graphicData>
            </a:graphic>
          </wp:anchor>
        </w:drawing>
      </w:r>
      <w:r w:rsidR="00176DB4">
        <w:rPr>
          <w:sz w:val="28"/>
          <w:szCs w:val="28"/>
        </w:rPr>
        <w:t>При подъеме пяти человек н</w:t>
      </w:r>
      <w:r w:rsidR="00176DB4" w:rsidRPr="002C1952">
        <w:rPr>
          <w:sz w:val="28"/>
          <w:szCs w:val="28"/>
        </w:rPr>
        <w:t xml:space="preserve">а фасадном подъемнике </w:t>
      </w:r>
      <w:r w:rsidR="00176DB4" w:rsidRPr="00B869F9">
        <w:rPr>
          <w:sz w:val="28"/>
          <w:szCs w:val="28"/>
        </w:rPr>
        <w:t>китайского производства ZLP630</w:t>
      </w:r>
      <w:r w:rsidR="00176DB4">
        <w:rPr>
          <w:sz w:val="28"/>
          <w:szCs w:val="28"/>
        </w:rPr>
        <w:t xml:space="preserve"> произошло резкое опускание одной стороны </w:t>
      </w:r>
      <w:r w:rsidR="00176DB4" w:rsidRPr="002C1952">
        <w:rPr>
          <w:sz w:val="28"/>
          <w:szCs w:val="28"/>
        </w:rPr>
        <w:t>люльк</w:t>
      </w:r>
      <w:r w:rsidR="00176DB4">
        <w:rPr>
          <w:sz w:val="28"/>
          <w:szCs w:val="28"/>
        </w:rPr>
        <w:t>и</w:t>
      </w:r>
      <w:r w:rsidR="00176DB4" w:rsidRPr="002C1952">
        <w:rPr>
          <w:sz w:val="28"/>
          <w:szCs w:val="28"/>
        </w:rPr>
        <w:t xml:space="preserve"> подъемника</w:t>
      </w:r>
      <w:r w:rsidR="00176DB4">
        <w:rPr>
          <w:sz w:val="28"/>
          <w:szCs w:val="28"/>
        </w:rPr>
        <w:t>, в результате четыре работника</w:t>
      </w:r>
      <w:r>
        <w:rPr>
          <w:sz w:val="28"/>
          <w:szCs w:val="28"/>
        </w:rPr>
        <w:t xml:space="preserve"> </w:t>
      </w:r>
      <w:r w:rsidR="00176DB4">
        <w:rPr>
          <w:sz w:val="28"/>
          <w:szCs w:val="28"/>
        </w:rPr>
        <w:t>сорвались вниз</w:t>
      </w:r>
      <w:r w:rsidR="00176DB4" w:rsidRPr="002C1952">
        <w:rPr>
          <w:sz w:val="28"/>
          <w:szCs w:val="28"/>
        </w:rPr>
        <w:t xml:space="preserve">. </w:t>
      </w:r>
      <w:r w:rsidR="00176DB4">
        <w:rPr>
          <w:sz w:val="28"/>
          <w:szCs w:val="28"/>
        </w:rPr>
        <w:t xml:space="preserve">Один работник </w:t>
      </w:r>
      <w:r w:rsidR="00176DB4" w:rsidRPr="002C1952">
        <w:rPr>
          <w:sz w:val="28"/>
          <w:szCs w:val="28"/>
        </w:rPr>
        <w:t xml:space="preserve">успел ухватиться за трос, запрыгнул на балкон и остался жив, </w:t>
      </w:r>
      <w:r w:rsidR="00176DB4">
        <w:rPr>
          <w:sz w:val="28"/>
          <w:szCs w:val="28"/>
        </w:rPr>
        <w:t>трое</w:t>
      </w:r>
      <w:r w:rsidR="00176DB4" w:rsidRPr="002C1952">
        <w:rPr>
          <w:sz w:val="28"/>
          <w:szCs w:val="28"/>
        </w:rPr>
        <w:t xml:space="preserve"> получили смертельные травмы, </w:t>
      </w:r>
      <w:r w:rsidR="00176DB4">
        <w:rPr>
          <w:sz w:val="28"/>
          <w:szCs w:val="28"/>
        </w:rPr>
        <w:t>еще один</w:t>
      </w:r>
      <w:r w:rsidR="00176DB4" w:rsidRPr="002C1952">
        <w:rPr>
          <w:sz w:val="28"/>
          <w:szCs w:val="28"/>
        </w:rPr>
        <w:t xml:space="preserve"> скончался в больнице.</w:t>
      </w:r>
    </w:p>
    <w:p w:rsidR="00176DB4" w:rsidRPr="002F744C" w:rsidRDefault="00176DB4" w:rsidP="002F744C">
      <w:pPr>
        <w:ind w:right="5245" w:firstLine="709"/>
        <w:contextualSpacing/>
        <w:jc w:val="both"/>
        <w:rPr>
          <w:sz w:val="28"/>
          <w:szCs w:val="28"/>
        </w:rPr>
      </w:pPr>
      <w:r w:rsidRPr="002F744C">
        <w:rPr>
          <w:sz w:val="28"/>
          <w:szCs w:val="28"/>
        </w:rPr>
        <w:t xml:space="preserve">Причины группового несчастного случая: </w:t>
      </w:r>
    </w:p>
    <w:p w:rsidR="002F744C" w:rsidRDefault="00176DB4" w:rsidP="002F744C">
      <w:pPr>
        <w:ind w:right="5103" w:firstLine="709"/>
        <w:contextualSpacing/>
        <w:jc w:val="both"/>
        <w:rPr>
          <w:sz w:val="28"/>
          <w:szCs w:val="28"/>
        </w:rPr>
      </w:pPr>
      <w:r>
        <w:rPr>
          <w:sz w:val="28"/>
          <w:szCs w:val="28"/>
        </w:rPr>
        <w:t>э</w:t>
      </w:r>
      <w:r w:rsidRPr="00413291">
        <w:rPr>
          <w:sz w:val="28"/>
          <w:szCs w:val="28"/>
        </w:rPr>
        <w:t>ксплуатация подъемника</w:t>
      </w:r>
      <w:r>
        <w:rPr>
          <w:sz w:val="28"/>
          <w:szCs w:val="28"/>
        </w:rPr>
        <w:t xml:space="preserve"> с измененной конструкцией; </w:t>
      </w:r>
    </w:p>
    <w:p w:rsidR="00176DB4" w:rsidRDefault="00176DB4" w:rsidP="002F744C">
      <w:pPr>
        <w:ind w:right="5103" w:firstLine="709"/>
        <w:contextualSpacing/>
        <w:jc w:val="both"/>
        <w:rPr>
          <w:sz w:val="28"/>
          <w:szCs w:val="28"/>
        </w:rPr>
      </w:pPr>
      <w:r>
        <w:rPr>
          <w:sz w:val="28"/>
          <w:szCs w:val="28"/>
        </w:rPr>
        <w:t>с</w:t>
      </w:r>
      <w:r w:rsidRPr="00413291">
        <w:rPr>
          <w:sz w:val="28"/>
          <w:szCs w:val="28"/>
        </w:rPr>
        <w:t>резание з</w:t>
      </w:r>
      <w:r>
        <w:rPr>
          <w:sz w:val="28"/>
          <w:szCs w:val="28"/>
        </w:rPr>
        <w:t>убьев на червячном колесе механи</w:t>
      </w:r>
      <w:r w:rsidRPr="00413291">
        <w:rPr>
          <w:sz w:val="28"/>
          <w:szCs w:val="28"/>
        </w:rPr>
        <w:t>з</w:t>
      </w:r>
      <w:r>
        <w:rPr>
          <w:sz w:val="28"/>
          <w:szCs w:val="28"/>
        </w:rPr>
        <w:t>ма приводной лебедки</w:t>
      </w:r>
      <w:r w:rsidR="002F744C">
        <w:rPr>
          <w:sz w:val="28"/>
          <w:szCs w:val="28"/>
        </w:rPr>
        <w:t>;</w:t>
      </w:r>
      <w:r>
        <w:rPr>
          <w:sz w:val="28"/>
          <w:szCs w:val="28"/>
        </w:rPr>
        <w:t xml:space="preserve"> </w:t>
      </w:r>
    </w:p>
    <w:p w:rsidR="002F744C" w:rsidRDefault="002F744C" w:rsidP="002F744C">
      <w:pPr>
        <w:ind w:firstLine="709"/>
        <w:contextualSpacing/>
        <w:jc w:val="both"/>
        <w:rPr>
          <w:sz w:val="28"/>
          <w:szCs w:val="28"/>
        </w:rPr>
      </w:pPr>
      <w:r>
        <w:rPr>
          <w:sz w:val="28"/>
          <w:szCs w:val="28"/>
        </w:rPr>
        <w:t>о</w:t>
      </w:r>
      <w:r w:rsidR="00176DB4" w:rsidRPr="00413291">
        <w:rPr>
          <w:sz w:val="28"/>
          <w:szCs w:val="28"/>
        </w:rPr>
        <w:t xml:space="preserve">тсутствие производственного </w:t>
      </w:r>
      <w:proofErr w:type="gramStart"/>
      <w:r w:rsidR="00176DB4" w:rsidRPr="00413291">
        <w:rPr>
          <w:sz w:val="28"/>
          <w:szCs w:val="28"/>
        </w:rPr>
        <w:t xml:space="preserve">контроля </w:t>
      </w:r>
      <w:r w:rsidR="00176DB4">
        <w:rPr>
          <w:sz w:val="28"/>
          <w:szCs w:val="28"/>
        </w:rPr>
        <w:t>за</w:t>
      </w:r>
      <w:proofErr w:type="gramEnd"/>
      <w:r w:rsidR="00176DB4">
        <w:rPr>
          <w:sz w:val="28"/>
          <w:szCs w:val="28"/>
        </w:rPr>
        <w:t xml:space="preserve"> </w:t>
      </w:r>
      <w:r w:rsidR="00176DB4" w:rsidRPr="00413291">
        <w:rPr>
          <w:sz w:val="28"/>
          <w:szCs w:val="28"/>
        </w:rPr>
        <w:t>соблюдением требо</w:t>
      </w:r>
      <w:r w:rsidR="00176DB4">
        <w:rPr>
          <w:sz w:val="28"/>
          <w:szCs w:val="28"/>
        </w:rPr>
        <w:t xml:space="preserve">ваний промышленной безопасности; </w:t>
      </w:r>
    </w:p>
    <w:p w:rsidR="002F744C" w:rsidRDefault="00176DB4" w:rsidP="002F744C">
      <w:pPr>
        <w:ind w:firstLine="709"/>
        <w:contextualSpacing/>
        <w:jc w:val="both"/>
        <w:rPr>
          <w:sz w:val="28"/>
          <w:szCs w:val="28"/>
        </w:rPr>
      </w:pPr>
      <w:r>
        <w:rPr>
          <w:sz w:val="28"/>
          <w:szCs w:val="28"/>
        </w:rPr>
        <w:t>н</w:t>
      </w:r>
      <w:r w:rsidRPr="00413291">
        <w:rPr>
          <w:sz w:val="28"/>
          <w:szCs w:val="28"/>
        </w:rPr>
        <w:t>е организованы технические освидетельствования и ремонт фасадного подъемника.</w:t>
      </w:r>
      <w:r>
        <w:rPr>
          <w:sz w:val="28"/>
          <w:szCs w:val="28"/>
        </w:rPr>
        <w:t xml:space="preserve"> </w:t>
      </w:r>
    </w:p>
    <w:p w:rsidR="00176DB4" w:rsidRDefault="00176DB4" w:rsidP="002F744C">
      <w:pPr>
        <w:ind w:right="-1" w:firstLine="709"/>
        <w:contextualSpacing/>
        <w:jc w:val="both"/>
        <w:rPr>
          <w:sz w:val="28"/>
          <w:szCs w:val="28"/>
        </w:rPr>
      </w:pPr>
      <w:r>
        <w:rPr>
          <w:sz w:val="28"/>
          <w:szCs w:val="28"/>
        </w:rPr>
        <w:t>Работники не пользовались страховочными поясами (привязями).</w:t>
      </w:r>
    </w:p>
    <w:p w:rsidR="00176DB4" w:rsidRDefault="00176DB4" w:rsidP="002F744C">
      <w:pPr>
        <w:ind w:firstLine="700"/>
        <w:jc w:val="both"/>
        <w:rPr>
          <w:rFonts w:eastAsia="Calibri"/>
          <w:sz w:val="28"/>
          <w:szCs w:val="28"/>
        </w:rPr>
      </w:pPr>
      <w:r>
        <w:rPr>
          <w:rFonts w:eastAsia="Calibri"/>
          <w:sz w:val="28"/>
          <w:szCs w:val="28"/>
        </w:rPr>
        <w:t xml:space="preserve">Наибольшее количествопроисшедших в 2015 г. </w:t>
      </w:r>
      <w:r w:rsidRPr="000B764B">
        <w:rPr>
          <w:rFonts w:eastAsia="Calibri"/>
          <w:sz w:val="28"/>
          <w:szCs w:val="28"/>
        </w:rPr>
        <w:t>аварий</w:t>
      </w:r>
      <w:r>
        <w:rPr>
          <w:rFonts w:eastAsia="Calibri"/>
          <w:sz w:val="28"/>
          <w:szCs w:val="28"/>
        </w:rPr>
        <w:t xml:space="preserve"> на ОПО </w:t>
      </w:r>
      <w:r w:rsidR="002F744C">
        <w:rPr>
          <w:rFonts w:eastAsia="Calibri"/>
          <w:sz w:val="28"/>
          <w:szCs w:val="28"/>
        </w:rPr>
        <w:br/>
      </w:r>
      <w:r>
        <w:rPr>
          <w:rFonts w:eastAsia="Calibri"/>
          <w:sz w:val="28"/>
          <w:szCs w:val="28"/>
        </w:rPr>
        <w:t xml:space="preserve">с ПС (43 аварии, что составляет </w:t>
      </w:r>
      <w:r w:rsidRPr="00445555">
        <w:rPr>
          <w:rFonts w:eastAsia="Calibri"/>
          <w:sz w:val="28"/>
          <w:szCs w:val="28"/>
        </w:rPr>
        <w:t>81</w:t>
      </w:r>
      <w:r w:rsidRPr="000B764B">
        <w:rPr>
          <w:rFonts w:eastAsia="Calibri"/>
          <w:sz w:val="28"/>
          <w:szCs w:val="28"/>
        </w:rPr>
        <w:t>%</w:t>
      </w:r>
      <w:r>
        <w:rPr>
          <w:rFonts w:eastAsia="Calibri"/>
          <w:sz w:val="28"/>
          <w:szCs w:val="28"/>
        </w:rPr>
        <w:t xml:space="preserve"> от общего количества</w:t>
      </w:r>
      <w:r w:rsidRPr="000B764B">
        <w:rPr>
          <w:rFonts w:eastAsia="Calibri"/>
          <w:sz w:val="28"/>
          <w:szCs w:val="28"/>
        </w:rPr>
        <w:t xml:space="preserve">) произошло при эксплуатации грузоподъемных кранов, </w:t>
      </w:r>
      <w:r w:rsidRPr="00445555">
        <w:rPr>
          <w:rFonts w:eastAsia="Calibri"/>
          <w:sz w:val="28"/>
          <w:szCs w:val="28"/>
        </w:rPr>
        <w:t>7</w:t>
      </w:r>
      <w:r w:rsidRPr="000B764B">
        <w:rPr>
          <w:rFonts w:eastAsia="Calibri"/>
          <w:sz w:val="28"/>
          <w:szCs w:val="28"/>
        </w:rPr>
        <w:t xml:space="preserve"> аварий (</w:t>
      </w:r>
      <w:r w:rsidRPr="00445555">
        <w:rPr>
          <w:rFonts w:eastAsia="Calibri"/>
          <w:sz w:val="28"/>
          <w:szCs w:val="28"/>
        </w:rPr>
        <w:t>13</w:t>
      </w:r>
      <w:r w:rsidRPr="000B764B">
        <w:rPr>
          <w:rFonts w:eastAsia="Calibri"/>
          <w:sz w:val="28"/>
          <w:szCs w:val="28"/>
        </w:rPr>
        <w:t>%</w:t>
      </w:r>
      <w:r>
        <w:rPr>
          <w:rFonts w:eastAsia="Calibri"/>
          <w:sz w:val="28"/>
          <w:szCs w:val="28"/>
        </w:rPr>
        <w:t xml:space="preserve"> от общего количества</w:t>
      </w:r>
      <w:r w:rsidRPr="000B764B">
        <w:rPr>
          <w:rFonts w:eastAsia="Calibri"/>
          <w:sz w:val="28"/>
          <w:szCs w:val="28"/>
        </w:rPr>
        <w:t>) –</w:t>
      </w:r>
      <w:r>
        <w:rPr>
          <w:rFonts w:eastAsia="Calibri"/>
          <w:sz w:val="28"/>
          <w:szCs w:val="28"/>
        </w:rPr>
        <w:t xml:space="preserve"> при эксплуатации </w:t>
      </w:r>
      <w:r w:rsidRPr="000B764B">
        <w:rPr>
          <w:rFonts w:eastAsia="Calibri"/>
          <w:sz w:val="28"/>
          <w:szCs w:val="28"/>
        </w:rPr>
        <w:t xml:space="preserve">подъемников (вышек) и </w:t>
      </w:r>
      <w:r>
        <w:rPr>
          <w:rFonts w:eastAsia="Calibri"/>
          <w:sz w:val="28"/>
          <w:szCs w:val="28"/>
        </w:rPr>
        <w:t xml:space="preserve">3 аварии (6% от общего количества) </w:t>
      </w:r>
      <w:r w:rsidRPr="000B764B">
        <w:rPr>
          <w:rFonts w:eastAsia="Calibri"/>
          <w:sz w:val="28"/>
          <w:szCs w:val="28"/>
        </w:rPr>
        <w:t>строительн</w:t>
      </w:r>
      <w:r>
        <w:rPr>
          <w:rFonts w:eastAsia="Calibri"/>
          <w:sz w:val="28"/>
          <w:szCs w:val="28"/>
        </w:rPr>
        <w:t>ых</w:t>
      </w:r>
      <w:r w:rsidRPr="000B764B">
        <w:rPr>
          <w:rFonts w:eastAsia="Calibri"/>
          <w:sz w:val="28"/>
          <w:szCs w:val="28"/>
        </w:rPr>
        <w:t xml:space="preserve"> подъемник</w:t>
      </w:r>
      <w:r>
        <w:rPr>
          <w:rFonts w:eastAsia="Calibri"/>
          <w:sz w:val="28"/>
          <w:szCs w:val="28"/>
        </w:rPr>
        <w:t>ов</w:t>
      </w:r>
      <w:r w:rsidRPr="000B764B">
        <w:rPr>
          <w:rFonts w:eastAsia="Calibri"/>
          <w:sz w:val="28"/>
          <w:szCs w:val="28"/>
        </w:rPr>
        <w:t>.</w:t>
      </w:r>
    </w:p>
    <w:p w:rsidR="00176DB4" w:rsidRPr="000B764B" w:rsidRDefault="002A6DAE" w:rsidP="00176DB4">
      <w:pPr>
        <w:spacing w:line="360" w:lineRule="auto"/>
        <w:jc w:val="both"/>
        <w:rPr>
          <w:rFonts w:eastAsia="Calibri"/>
          <w:sz w:val="28"/>
          <w:szCs w:val="28"/>
        </w:rPr>
      </w:pPr>
      <w:r>
        <w:rPr>
          <w:noProof/>
        </w:rPr>
        <w:drawing>
          <wp:inline distT="0" distB="0" distL="0" distR="0">
            <wp:extent cx="6121400" cy="3335866"/>
            <wp:effectExtent l="0" t="0" r="0" b="0"/>
            <wp:docPr id="14"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6DB4" w:rsidRPr="00E60EF4" w:rsidRDefault="00176DB4" w:rsidP="000D2D8E">
      <w:pPr>
        <w:ind w:firstLine="709"/>
        <w:jc w:val="both"/>
        <w:rPr>
          <w:rFonts w:eastAsia="Calibri"/>
          <w:sz w:val="28"/>
          <w:szCs w:val="28"/>
        </w:rPr>
      </w:pPr>
      <w:r>
        <w:rPr>
          <w:rFonts w:eastAsia="Calibri"/>
          <w:sz w:val="28"/>
          <w:szCs w:val="28"/>
        </w:rPr>
        <w:lastRenderedPageBreak/>
        <w:t xml:space="preserve">Из 43 </w:t>
      </w:r>
      <w:r w:rsidRPr="000B764B">
        <w:rPr>
          <w:rFonts w:eastAsia="Calibri"/>
          <w:sz w:val="28"/>
          <w:szCs w:val="28"/>
        </w:rPr>
        <w:t>аварий</w:t>
      </w:r>
      <w:r>
        <w:rPr>
          <w:rFonts w:eastAsia="Calibri"/>
          <w:sz w:val="28"/>
          <w:szCs w:val="28"/>
        </w:rPr>
        <w:t xml:space="preserve"> при эксплуатации грузоподъемных кранов</w:t>
      </w:r>
      <w:r w:rsidR="000D2D8E">
        <w:rPr>
          <w:rFonts w:eastAsia="Calibri"/>
          <w:sz w:val="28"/>
          <w:szCs w:val="28"/>
        </w:rPr>
        <w:t xml:space="preserve">, </w:t>
      </w:r>
      <w:r>
        <w:rPr>
          <w:rFonts w:eastAsia="Calibri"/>
          <w:sz w:val="28"/>
          <w:szCs w:val="28"/>
        </w:rPr>
        <w:t xml:space="preserve">20 аварий (46,5%) </w:t>
      </w:r>
      <w:r w:rsidRPr="000B764B">
        <w:rPr>
          <w:rFonts w:eastAsia="Calibri"/>
          <w:sz w:val="28"/>
          <w:szCs w:val="28"/>
        </w:rPr>
        <w:t xml:space="preserve">произошло при эксплуатации башенных </w:t>
      </w:r>
      <w:r>
        <w:rPr>
          <w:rFonts w:eastAsia="Calibri"/>
          <w:sz w:val="28"/>
          <w:szCs w:val="28"/>
        </w:rPr>
        <w:t>кранов</w:t>
      </w:r>
      <w:r w:rsidRPr="000B764B">
        <w:rPr>
          <w:rFonts w:eastAsia="Calibri"/>
          <w:sz w:val="28"/>
          <w:szCs w:val="28"/>
        </w:rPr>
        <w:t xml:space="preserve">, </w:t>
      </w:r>
      <w:r>
        <w:rPr>
          <w:rFonts w:eastAsia="Calibri"/>
          <w:sz w:val="28"/>
          <w:szCs w:val="28"/>
        </w:rPr>
        <w:t xml:space="preserve">11 аварий (25,5%) при эксплуатации </w:t>
      </w:r>
      <w:r w:rsidRPr="000B764B">
        <w:rPr>
          <w:rFonts w:eastAsia="Calibri"/>
          <w:sz w:val="28"/>
          <w:szCs w:val="28"/>
        </w:rPr>
        <w:t>гусеничных</w:t>
      </w:r>
      <w:r>
        <w:rPr>
          <w:rFonts w:eastAsia="Calibri"/>
          <w:sz w:val="28"/>
          <w:szCs w:val="28"/>
        </w:rPr>
        <w:t xml:space="preserve"> кранов, 8 (18,5%) и 4 (9,5%) – при использовании</w:t>
      </w:r>
      <w:r w:rsidRPr="000B764B">
        <w:rPr>
          <w:rFonts w:eastAsia="Calibri"/>
          <w:sz w:val="28"/>
          <w:szCs w:val="28"/>
        </w:rPr>
        <w:t xml:space="preserve"> автомобильных</w:t>
      </w:r>
      <w:r>
        <w:rPr>
          <w:rFonts w:eastAsia="Calibri"/>
          <w:sz w:val="28"/>
          <w:szCs w:val="28"/>
        </w:rPr>
        <w:t xml:space="preserve"> и козловых</w:t>
      </w:r>
      <w:r w:rsidRPr="000B764B">
        <w:rPr>
          <w:rFonts w:eastAsia="Calibri"/>
          <w:sz w:val="28"/>
          <w:szCs w:val="28"/>
        </w:rPr>
        <w:t xml:space="preserve"> кранов</w:t>
      </w:r>
      <w:r>
        <w:rPr>
          <w:rFonts w:eastAsia="Calibri"/>
          <w:sz w:val="28"/>
          <w:szCs w:val="28"/>
        </w:rPr>
        <w:t xml:space="preserve"> соответственно</w:t>
      </w:r>
      <w:r w:rsidRPr="000B764B">
        <w:rPr>
          <w:rFonts w:eastAsia="Calibri"/>
          <w:sz w:val="28"/>
          <w:szCs w:val="28"/>
        </w:rPr>
        <w:t xml:space="preserve">. </w:t>
      </w:r>
    </w:p>
    <w:p w:rsidR="00176DB4" w:rsidRDefault="00176DB4" w:rsidP="00176DB4">
      <w:pPr>
        <w:contextualSpacing/>
        <w:jc w:val="center"/>
        <w:rPr>
          <w:b/>
          <w:sz w:val="28"/>
          <w:szCs w:val="28"/>
        </w:rPr>
      </w:pPr>
      <w:r>
        <w:rPr>
          <w:b/>
          <w:sz w:val="28"/>
          <w:szCs w:val="28"/>
        </w:rPr>
        <w:t xml:space="preserve">Аварии при эксплуатации грузоподъемных кранов </w:t>
      </w:r>
      <w:r>
        <w:rPr>
          <w:b/>
          <w:sz w:val="28"/>
          <w:szCs w:val="28"/>
        </w:rPr>
        <w:br/>
        <w:t>в 2014 и 2015 гг.</w:t>
      </w:r>
    </w:p>
    <w:p w:rsidR="00176DB4" w:rsidRPr="00B5664F" w:rsidRDefault="002A6DAE" w:rsidP="00176DB4">
      <w:pPr>
        <w:contextualSpacing/>
        <w:jc w:val="both"/>
        <w:rPr>
          <w:b/>
          <w:sz w:val="28"/>
          <w:szCs w:val="28"/>
        </w:rPr>
      </w:pPr>
      <w:r>
        <w:rPr>
          <w:b/>
          <w:noProof/>
          <w:sz w:val="28"/>
          <w:szCs w:val="28"/>
        </w:rPr>
        <w:drawing>
          <wp:inline distT="0" distB="0" distL="0" distR="0">
            <wp:extent cx="6071235" cy="3253740"/>
            <wp:effectExtent l="0" t="0" r="0" b="0"/>
            <wp:docPr id="15"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6DB4" w:rsidRDefault="00176DB4" w:rsidP="000D2D8E">
      <w:pPr>
        <w:ind w:firstLine="709"/>
        <w:contextualSpacing/>
        <w:jc w:val="both"/>
        <w:rPr>
          <w:sz w:val="28"/>
          <w:szCs w:val="28"/>
        </w:rPr>
      </w:pPr>
      <w:r>
        <w:rPr>
          <w:sz w:val="28"/>
          <w:szCs w:val="28"/>
        </w:rPr>
        <w:t>Анализ зарегистрированных в Ростехнадзоре аварий при эксплуатации грузоподъемных кранов в 2014 и 2015 гг. показывает рост числа таких аварий при эксплуатации козловых кранов (прирост на 2 аварии), автомобильных кранов (прирост на 2 аварии), гусеничных кранов (прирост на 4 аварии), значительно увеличилось количество аварий при эксплуатации башенных кранов (прирост на 7 аварий).</w:t>
      </w:r>
    </w:p>
    <w:p w:rsidR="000D2D8E" w:rsidRDefault="000D2D8E" w:rsidP="000D2D8E">
      <w:pPr>
        <w:ind w:firstLine="709"/>
        <w:contextualSpacing/>
        <w:jc w:val="both"/>
        <w:rPr>
          <w:sz w:val="28"/>
          <w:szCs w:val="28"/>
        </w:rPr>
      </w:pPr>
      <w:r>
        <w:rPr>
          <w:sz w:val="28"/>
          <w:szCs w:val="28"/>
        </w:rPr>
        <w:t xml:space="preserve">Кроме этого </w:t>
      </w:r>
      <w:proofErr w:type="gramStart"/>
      <w:r>
        <w:rPr>
          <w:sz w:val="28"/>
          <w:szCs w:val="28"/>
        </w:rPr>
        <w:t>зафиксированы</w:t>
      </w:r>
      <w:proofErr w:type="gramEnd"/>
      <w:r>
        <w:rPr>
          <w:sz w:val="28"/>
          <w:szCs w:val="28"/>
        </w:rPr>
        <w:t>:</w:t>
      </w:r>
    </w:p>
    <w:p w:rsidR="000D2D8E" w:rsidRDefault="000D2D8E" w:rsidP="000D2D8E">
      <w:pPr>
        <w:ind w:firstLine="709"/>
        <w:contextualSpacing/>
        <w:jc w:val="both"/>
        <w:rPr>
          <w:sz w:val="28"/>
          <w:szCs w:val="28"/>
        </w:rPr>
      </w:pPr>
      <w:r>
        <w:rPr>
          <w:sz w:val="28"/>
          <w:szCs w:val="28"/>
        </w:rPr>
        <w:t xml:space="preserve"> аварии на подъемных сооружениях, которые не были зарегистрированы в </w:t>
      </w:r>
      <w:proofErr w:type="spellStart"/>
      <w:r>
        <w:rPr>
          <w:sz w:val="28"/>
          <w:szCs w:val="28"/>
        </w:rPr>
        <w:t>Ростехнадзоре</w:t>
      </w:r>
      <w:proofErr w:type="spellEnd"/>
      <w:r>
        <w:rPr>
          <w:sz w:val="28"/>
          <w:szCs w:val="28"/>
        </w:rPr>
        <w:t xml:space="preserve">: 2 аварии при эксплуатации </w:t>
      </w:r>
      <w:r w:rsidRPr="00B5664F">
        <w:rPr>
          <w:sz w:val="28"/>
          <w:szCs w:val="28"/>
        </w:rPr>
        <w:t xml:space="preserve">башенных кранов, 1 авария </w:t>
      </w:r>
      <w:r>
        <w:rPr>
          <w:sz w:val="28"/>
          <w:szCs w:val="28"/>
        </w:rPr>
        <w:t>–</w:t>
      </w:r>
      <w:r w:rsidRPr="00B5664F">
        <w:rPr>
          <w:sz w:val="28"/>
          <w:szCs w:val="28"/>
        </w:rPr>
        <w:t xml:space="preserve"> при использовании козлового крана; </w:t>
      </w:r>
    </w:p>
    <w:p w:rsidR="00176DB4" w:rsidRDefault="00176DB4" w:rsidP="000D2D8E">
      <w:pPr>
        <w:ind w:firstLine="709"/>
        <w:contextualSpacing/>
        <w:jc w:val="both"/>
        <w:rPr>
          <w:sz w:val="28"/>
          <w:szCs w:val="28"/>
        </w:rPr>
      </w:pPr>
      <w:r>
        <w:rPr>
          <w:sz w:val="28"/>
          <w:szCs w:val="28"/>
        </w:rPr>
        <w:t xml:space="preserve">аварии </w:t>
      </w:r>
      <w:r w:rsidRPr="00B5664F">
        <w:rPr>
          <w:sz w:val="28"/>
          <w:szCs w:val="28"/>
        </w:rPr>
        <w:t xml:space="preserve">на объектах, надзор за которыми </w:t>
      </w:r>
      <w:r>
        <w:rPr>
          <w:sz w:val="28"/>
          <w:szCs w:val="28"/>
        </w:rPr>
        <w:t xml:space="preserve">Ростехнадзором </w:t>
      </w:r>
      <w:r w:rsidRPr="00B5664F">
        <w:rPr>
          <w:sz w:val="28"/>
          <w:szCs w:val="28"/>
        </w:rPr>
        <w:t xml:space="preserve">передан </w:t>
      </w:r>
      <w:r>
        <w:rPr>
          <w:sz w:val="28"/>
          <w:szCs w:val="28"/>
        </w:rPr>
        <w:br/>
      </w:r>
      <w:r w:rsidRPr="00B5664F">
        <w:rPr>
          <w:sz w:val="28"/>
          <w:szCs w:val="28"/>
        </w:rPr>
        <w:t xml:space="preserve">в соответствии с </w:t>
      </w:r>
      <w:r>
        <w:rPr>
          <w:sz w:val="28"/>
          <w:szCs w:val="28"/>
        </w:rPr>
        <w:t xml:space="preserve">соответствующими </w:t>
      </w:r>
      <w:r w:rsidRPr="00B5664F">
        <w:rPr>
          <w:sz w:val="28"/>
          <w:szCs w:val="28"/>
        </w:rPr>
        <w:t>Соглашениями</w:t>
      </w:r>
      <w:r>
        <w:rPr>
          <w:sz w:val="28"/>
          <w:szCs w:val="28"/>
        </w:rPr>
        <w:t xml:space="preserve"> правительству Москвы </w:t>
      </w:r>
      <w:r>
        <w:rPr>
          <w:sz w:val="28"/>
          <w:szCs w:val="28"/>
        </w:rPr>
        <w:br/>
        <w:t>и Совету министров Республики Крым</w:t>
      </w:r>
      <w:r w:rsidRPr="00B5664F">
        <w:rPr>
          <w:sz w:val="28"/>
          <w:szCs w:val="28"/>
        </w:rPr>
        <w:t>: 1 авария – при эксплуатации башенного крана, 1 авария – при эксп</w:t>
      </w:r>
      <w:r>
        <w:rPr>
          <w:sz w:val="28"/>
          <w:szCs w:val="28"/>
        </w:rPr>
        <w:t>луатации автомобильного крана и</w:t>
      </w:r>
      <w:r w:rsidRPr="00B5664F">
        <w:rPr>
          <w:sz w:val="28"/>
          <w:szCs w:val="28"/>
        </w:rPr>
        <w:t xml:space="preserve"> 1 авария – при эксплуатации гусеничного крана.</w:t>
      </w:r>
    </w:p>
    <w:p w:rsidR="00176DB4" w:rsidRDefault="00176DB4" w:rsidP="00176DB4">
      <w:pPr>
        <w:spacing w:line="360" w:lineRule="auto"/>
        <w:ind w:firstLine="709"/>
        <w:contextualSpacing/>
        <w:jc w:val="both"/>
        <w:rPr>
          <w:b/>
          <w:sz w:val="28"/>
          <w:szCs w:val="28"/>
        </w:rPr>
      </w:pPr>
    </w:p>
    <w:p w:rsidR="000D2D8E" w:rsidRDefault="000D2D8E" w:rsidP="00176DB4">
      <w:pPr>
        <w:ind w:firstLine="709"/>
        <w:contextualSpacing/>
        <w:jc w:val="center"/>
        <w:rPr>
          <w:b/>
          <w:sz w:val="28"/>
          <w:szCs w:val="28"/>
        </w:rPr>
      </w:pPr>
    </w:p>
    <w:p w:rsidR="000D2D8E" w:rsidRDefault="000D2D8E" w:rsidP="00176DB4">
      <w:pPr>
        <w:ind w:firstLine="709"/>
        <w:contextualSpacing/>
        <w:jc w:val="center"/>
        <w:rPr>
          <w:b/>
          <w:sz w:val="28"/>
          <w:szCs w:val="28"/>
        </w:rPr>
      </w:pPr>
    </w:p>
    <w:p w:rsidR="000D2D8E" w:rsidRDefault="000D2D8E" w:rsidP="00176DB4">
      <w:pPr>
        <w:ind w:firstLine="709"/>
        <w:contextualSpacing/>
        <w:jc w:val="center"/>
        <w:rPr>
          <w:b/>
          <w:sz w:val="28"/>
          <w:szCs w:val="28"/>
        </w:rPr>
      </w:pPr>
    </w:p>
    <w:p w:rsidR="000D2D8E" w:rsidRDefault="000D2D8E" w:rsidP="00176DB4">
      <w:pPr>
        <w:ind w:firstLine="709"/>
        <w:contextualSpacing/>
        <w:jc w:val="center"/>
        <w:rPr>
          <w:b/>
          <w:sz w:val="28"/>
          <w:szCs w:val="28"/>
        </w:rPr>
      </w:pPr>
    </w:p>
    <w:p w:rsidR="000D2D8E" w:rsidRDefault="000D2D8E" w:rsidP="00176DB4">
      <w:pPr>
        <w:ind w:firstLine="709"/>
        <w:contextualSpacing/>
        <w:jc w:val="center"/>
        <w:rPr>
          <w:b/>
          <w:sz w:val="28"/>
          <w:szCs w:val="28"/>
        </w:rPr>
      </w:pPr>
    </w:p>
    <w:p w:rsidR="00176DB4" w:rsidRDefault="00176DB4" w:rsidP="00176DB4">
      <w:pPr>
        <w:ind w:firstLine="709"/>
        <w:contextualSpacing/>
        <w:jc w:val="center"/>
        <w:rPr>
          <w:b/>
          <w:sz w:val="28"/>
          <w:szCs w:val="28"/>
        </w:rPr>
      </w:pPr>
      <w:r>
        <w:rPr>
          <w:b/>
          <w:sz w:val="28"/>
          <w:szCs w:val="28"/>
        </w:rPr>
        <w:lastRenderedPageBreak/>
        <w:t xml:space="preserve">Случаи смертельного травматизма при эксплуатации грузоподъемных кранов </w:t>
      </w:r>
      <w:r>
        <w:rPr>
          <w:b/>
          <w:sz w:val="28"/>
          <w:szCs w:val="28"/>
        </w:rPr>
        <w:br/>
        <w:t>в 2014 и 2015 гг.</w:t>
      </w:r>
    </w:p>
    <w:p w:rsidR="00176DB4" w:rsidRDefault="002A6DAE" w:rsidP="00176DB4">
      <w:pPr>
        <w:ind w:firstLine="709"/>
        <w:contextualSpacing/>
        <w:jc w:val="both"/>
        <w:rPr>
          <w:b/>
          <w:sz w:val="28"/>
          <w:szCs w:val="28"/>
        </w:rPr>
      </w:pPr>
      <w:r>
        <w:rPr>
          <w:b/>
          <w:noProof/>
          <w:sz w:val="28"/>
          <w:szCs w:val="28"/>
        </w:rPr>
        <w:drawing>
          <wp:inline distT="0" distB="0" distL="0" distR="0">
            <wp:extent cx="5486400" cy="2743200"/>
            <wp:effectExtent l="0" t="0" r="0" b="0"/>
            <wp:docPr id="1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6DB4" w:rsidRDefault="00176DB4" w:rsidP="000D2D8E">
      <w:pPr>
        <w:ind w:firstLine="709"/>
        <w:contextualSpacing/>
        <w:jc w:val="both"/>
        <w:rPr>
          <w:sz w:val="28"/>
          <w:szCs w:val="28"/>
        </w:rPr>
      </w:pPr>
      <w:proofErr w:type="gramStart"/>
      <w:r>
        <w:rPr>
          <w:sz w:val="28"/>
          <w:szCs w:val="28"/>
        </w:rPr>
        <w:t xml:space="preserve">При уменьшении количества несчастных случаев со смертельным исходом в 2015 г. по сравнению с 2014 г. при эксплуатации автомобильных </w:t>
      </w:r>
      <w:r>
        <w:rPr>
          <w:sz w:val="28"/>
          <w:szCs w:val="28"/>
        </w:rPr>
        <w:br/>
        <w:t xml:space="preserve">и мостовых кранов на 9 и 2 случая соответственно, выросло количество случаев смертельного травматизма при эксплуатации козловых кранов (на 2 случая), гусеничных кранов (на </w:t>
      </w:r>
      <w:r w:rsidR="000D2D8E">
        <w:rPr>
          <w:sz w:val="28"/>
          <w:szCs w:val="28"/>
        </w:rPr>
        <w:t>один</w:t>
      </w:r>
      <w:r>
        <w:rPr>
          <w:sz w:val="28"/>
          <w:szCs w:val="28"/>
        </w:rPr>
        <w:t xml:space="preserve"> случай), кранов-манипуляторов (на </w:t>
      </w:r>
      <w:r w:rsidR="000D2D8E">
        <w:rPr>
          <w:sz w:val="28"/>
          <w:szCs w:val="28"/>
        </w:rPr>
        <w:t>один</w:t>
      </w:r>
      <w:r>
        <w:rPr>
          <w:sz w:val="28"/>
          <w:szCs w:val="28"/>
        </w:rPr>
        <w:t xml:space="preserve"> случай) </w:t>
      </w:r>
      <w:r>
        <w:rPr>
          <w:sz w:val="28"/>
          <w:szCs w:val="28"/>
        </w:rPr>
        <w:br/>
        <w:t xml:space="preserve">и портальных кранов (на </w:t>
      </w:r>
      <w:r w:rsidR="00940B64">
        <w:rPr>
          <w:sz w:val="28"/>
          <w:szCs w:val="28"/>
        </w:rPr>
        <w:t>один</w:t>
      </w:r>
      <w:r>
        <w:rPr>
          <w:sz w:val="28"/>
          <w:szCs w:val="28"/>
        </w:rPr>
        <w:t xml:space="preserve"> случай).</w:t>
      </w:r>
      <w:proofErr w:type="gramEnd"/>
      <w:r>
        <w:rPr>
          <w:sz w:val="28"/>
          <w:szCs w:val="28"/>
        </w:rPr>
        <w:t xml:space="preserve"> </w:t>
      </w:r>
      <w:proofErr w:type="gramStart"/>
      <w:r>
        <w:rPr>
          <w:sz w:val="28"/>
          <w:szCs w:val="28"/>
        </w:rPr>
        <w:t>Также, как</w:t>
      </w:r>
      <w:proofErr w:type="gramEnd"/>
      <w:r>
        <w:rPr>
          <w:sz w:val="28"/>
          <w:szCs w:val="28"/>
        </w:rPr>
        <w:t xml:space="preserve"> и число аварий, в 2015 г. </w:t>
      </w:r>
      <w:r>
        <w:rPr>
          <w:sz w:val="28"/>
          <w:szCs w:val="28"/>
        </w:rPr>
        <w:br/>
        <w:t xml:space="preserve">в сравнении с 2014 г. существенно выросло количество несчастных случаев </w:t>
      </w:r>
      <w:r>
        <w:rPr>
          <w:sz w:val="28"/>
          <w:szCs w:val="28"/>
        </w:rPr>
        <w:br/>
        <w:t>со смертельным исходом при эксплуатации башенных кранов (на 7 случаев, что составляет увеличение на 64%).</w:t>
      </w:r>
    </w:p>
    <w:p w:rsidR="00176DB4" w:rsidRPr="00010CCB" w:rsidRDefault="00176DB4" w:rsidP="00176DB4">
      <w:pPr>
        <w:contextualSpacing/>
        <w:jc w:val="both"/>
        <w:rPr>
          <w:sz w:val="28"/>
          <w:szCs w:val="28"/>
        </w:rPr>
      </w:pPr>
    </w:p>
    <w:p w:rsidR="00176DB4" w:rsidRDefault="00176DB4" w:rsidP="00176DB4">
      <w:pPr>
        <w:ind w:firstLine="709"/>
        <w:contextualSpacing/>
        <w:jc w:val="center"/>
        <w:rPr>
          <w:b/>
          <w:sz w:val="28"/>
          <w:szCs w:val="28"/>
        </w:rPr>
      </w:pPr>
      <w:r>
        <w:rPr>
          <w:b/>
          <w:sz w:val="28"/>
          <w:szCs w:val="28"/>
        </w:rPr>
        <w:t>Случаи смертельного травматизма при эксплуатации подъемных сооружений в 2010-2015 гг.</w:t>
      </w:r>
    </w:p>
    <w:p w:rsidR="00176DB4" w:rsidRDefault="00176DB4" w:rsidP="00176DB4">
      <w:pPr>
        <w:ind w:firstLine="709"/>
        <w:contextualSpacing/>
        <w:jc w:val="both"/>
        <w:rPr>
          <w:b/>
          <w:sz w:val="28"/>
          <w:szCs w:val="28"/>
        </w:rPr>
      </w:pPr>
    </w:p>
    <w:p w:rsidR="00176DB4" w:rsidRDefault="002A6DAE" w:rsidP="00176DB4">
      <w:pPr>
        <w:ind w:firstLine="709"/>
        <w:contextualSpacing/>
        <w:jc w:val="both"/>
        <w:rPr>
          <w:b/>
          <w:sz w:val="28"/>
          <w:szCs w:val="28"/>
        </w:rPr>
      </w:pPr>
      <w:r>
        <w:rPr>
          <w:b/>
          <w:noProof/>
          <w:sz w:val="28"/>
          <w:szCs w:val="28"/>
        </w:rPr>
        <w:drawing>
          <wp:inline distT="0" distB="0" distL="0" distR="0">
            <wp:extent cx="5486400" cy="2976880"/>
            <wp:effectExtent l="0" t="0" r="0" b="0"/>
            <wp:docPr id="1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6DB4" w:rsidRDefault="00176DB4" w:rsidP="00940B64">
      <w:pPr>
        <w:ind w:firstLine="709"/>
        <w:contextualSpacing/>
        <w:jc w:val="both"/>
        <w:rPr>
          <w:sz w:val="28"/>
          <w:szCs w:val="28"/>
        </w:rPr>
      </w:pPr>
      <w:r>
        <w:rPr>
          <w:sz w:val="28"/>
          <w:szCs w:val="28"/>
        </w:rPr>
        <w:t xml:space="preserve">При соотнесении числа эксплуатируемых на опасных производственных объектах подъемных </w:t>
      </w:r>
      <w:proofErr w:type="gramStart"/>
      <w:r>
        <w:rPr>
          <w:sz w:val="28"/>
          <w:szCs w:val="28"/>
        </w:rPr>
        <w:t>сооружений</w:t>
      </w:r>
      <w:proofErr w:type="gramEnd"/>
      <w:r>
        <w:rPr>
          <w:sz w:val="28"/>
          <w:szCs w:val="28"/>
        </w:rPr>
        <w:t xml:space="preserve"> с количеством произошедших при </w:t>
      </w:r>
      <w:r w:rsidR="00940B64">
        <w:rPr>
          <w:sz w:val="28"/>
          <w:szCs w:val="28"/>
        </w:rPr>
        <w:br/>
      </w:r>
      <w:r>
        <w:rPr>
          <w:sz w:val="28"/>
          <w:szCs w:val="28"/>
        </w:rPr>
        <w:lastRenderedPageBreak/>
        <w:t xml:space="preserve">их эксплуатации несчастных случаев со смертельным исходом показателен коэффициент смертельного травматизма (число погибших, приходящееся </w:t>
      </w:r>
      <w:r>
        <w:rPr>
          <w:sz w:val="28"/>
          <w:szCs w:val="28"/>
        </w:rPr>
        <w:br/>
        <w:t>на тысячу эксплуатируемых технических устройств).</w:t>
      </w:r>
    </w:p>
    <w:p w:rsidR="00591C5A" w:rsidRPr="00591C5A" w:rsidRDefault="00176DB4" w:rsidP="00940B64">
      <w:pPr>
        <w:ind w:firstLine="709"/>
        <w:contextualSpacing/>
        <w:jc w:val="both"/>
        <w:rPr>
          <w:sz w:val="28"/>
          <w:szCs w:val="28"/>
        </w:rPr>
      </w:pPr>
      <w:r>
        <w:rPr>
          <w:sz w:val="28"/>
          <w:szCs w:val="28"/>
        </w:rPr>
        <w:t xml:space="preserve">В 2015 г. наблюдается увеличение значения указанного коэффициента при эксплуатации грузоподъемных кранов на 0,03 до значения 0,193, при этом </w:t>
      </w:r>
      <w:r>
        <w:rPr>
          <w:sz w:val="28"/>
          <w:szCs w:val="28"/>
        </w:rPr>
        <w:br/>
        <w:t xml:space="preserve">в отношении подъемников (вышек) значение указанного коэффициента составляет 0,27, что является следствием большого числа нарушений требований промышленной безопасности при эксплуатации подъемников. </w:t>
      </w:r>
      <w:r>
        <w:rPr>
          <w:sz w:val="28"/>
          <w:szCs w:val="28"/>
        </w:rPr>
        <w:br/>
        <w:t xml:space="preserve">В частности, подъемники (вышки) нередко передаются в аренду без назначения, в соответствии с федеральными нормами и правилами, лиц, ответственных за промышленную безопасность при эксплуатации подъемного сооружения, что ведет к высокому числу случаев смертельного травматизма при небольшом количестве технических устройств в сравнении </w:t>
      </w:r>
      <w:r>
        <w:rPr>
          <w:sz w:val="28"/>
          <w:szCs w:val="28"/>
        </w:rPr>
        <w:br/>
        <w:t>с грузоподъемными кранами.</w:t>
      </w:r>
    </w:p>
    <w:p w:rsidR="00176DB4" w:rsidRPr="00940B64" w:rsidRDefault="00176DB4" w:rsidP="00940B64">
      <w:pPr>
        <w:ind w:firstLine="709"/>
        <w:contextualSpacing/>
        <w:jc w:val="both"/>
        <w:rPr>
          <w:sz w:val="28"/>
          <w:szCs w:val="28"/>
        </w:rPr>
      </w:pPr>
      <w:r w:rsidRPr="00940B64">
        <w:rPr>
          <w:sz w:val="28"/>
          <w:szCs w:val="28"/>
        </w:rPr>
        <w:t xml:space="preserve">Коэффициент смертельного травматизма на 1000 единиц техники </w:t>
      </w:r>
      <w:r w:rsidRPr="00940B64">
        <w:rPr>
          <w:sz w:val="28"/>
          <w:szCs w:val="28"/>
        </w:rPr>
        <w:br/>
        <w:t>в 2015 г.</w:t>
      </w:r>
      <w:r w:rsidR="00940B64" w:rsidRPr="00940B64">
        <w:rPr>
          <w:sz w:val="28"/>
          <w:szCs w:val="28"/>
        </w:rPr>
        <w:t xml:space="preserve"> составляет</w:t>
      </w:r>
      <w:r w:rsidRPr="00940B64">
        <w:rPr>
          <w:sz w:val="28"/>
          <w:szCs w:val="28"/>
        </w:rPr>
        <w:t>:</w:t>
      </w:r>
    </w:p>
    <w:p w:rsidR="00176DB4" w:rsidRPr="00940B64" w:rsidRDefault="00940B64" w:rsidP="00940B64">
      <w:pPr>
        <w:ind w:firstLine="709"/>
        <w:contextualSpacing/>
        <w:jc w:val="both"/>
        <w:rPr>
          <w:sz w:val="28"/>
          <w:szCs w:val="28"/>
        </w:rPr>
      </w:pPr>
      <w:r>
        <w:rPr>
          <w:sz w:val="28"/>
          <w:szCs w:val="28"/>
        </w:rPr>
        <w:t>г</w:t>
      </w:r>
      <w:r w:rsidR="00176DB4" w:rsidRPr="00940B64">
        <w:rPr>
          <w:sz w:val="28"/>
          <w:szCs w:val="28"/>
        </w:rPr>
        <w:t>рузоподъемные краны 0,193;</w:t>
      </w:r>
    </w:p>
    <w:p w:rsidR="00176DB4" w:rsidRPr="00940B64" w:rsidRDefault="00940B64" w:rsidP="00940B64">
      <w:pPr>
        <w:ind w:firstLine="709"/>
        <w:contextualSpacing/>
        <w:jc w:val="both"/>
        <w:rPr>
          <w:sz w:val="28"/>
          <w:szCs w:val="28"/>
        </w:rPr>
      </w:pPr>
      <w:r>
        <w:rPr>
          <w:sz w:val="28"/>
          <w:szCs w:val="28"/>
        </w:rPr>
        <w:t>п</w:t>
      </w:r>
      <w:r w:rsidR="00176DB4" w:rsidRPr="00940B64">
        <w:rPr>
          <w:sz w:val="28"/>
          <w:szCs w:val="28"/>
        </w:rPr>
        <w:t>одъемники (вышки) 0,27;</w:t>
      </w:r>
    </w:p>
    <w:p w:rsidR="00176DB4" w:rsidRPr="00940B64" w:rsidRDefault="00940B64" w:rsidP="00940B64">
      <w:pPr>
        <w:ind w:firstLine="709"/>
        <w:contextualSpacing/>
        <w:jc w:val="both"/>
        <w:rPr>
          <w:sz w:val="28"/>
          <w:szCs w:val="28"/>
        </w:rPr>
      </w:pPr>
      <w:r>
        <w:rPr>
          <w:sz w:val="28"/>
          <w:szCs w:val="28"/>
        </w:rPr>
        <w:t>с</w:t>
      </w:r>
      <w:r w:rsidR="00176DB4" w:rsidRPr="00940B64">
        <w:rPr>
          <w:sz w:val="28"/>
          <w:szCs w:val="28"/>
        </w:rPr>
        <w:t>троительные подъемники 1,0.</w:t>
      </w:r>
    </w:p>
    <w:p w:rsidR="00176DB4" w:rsidRDefault="00176DB4" w:rsidP="00940B64">
      <w:pPr>
        <w:ind w:firstLine="709"/>
        <w:contextualSpacing/>
        <w:jc w:val="both"/>
        <w:rPr>
          <w:sz w:val="28"/>
          <w:szCs w:val="28"/>
        </w:rPr>
      </w:pPr>
      <w:r>
        <w:rPr>
          <w:sz w:val="28"/>
          <w:szCs w:val="28"/>
        </w:rPr>
        <w:t xml:space="preserve">Большое число несчастных случаев со смертельным исходом при эксплуатации строительных подъемников в 2015 г. объясняется уже упомянутым групповым несчастным случаем в г. Уфе, когда погибло сразу 4 человека, в результате чего количество погибших при эксплуатации строительных подъемников в 2015 г. составило 5 человек при 1 погибшем </w:t>
      </w:r>
      <w:r>
        <w:rPr>
          <w:sz w:val="28"/>
          <w:szCs w:val="28"/>
        </w:rPr>
        <w:br/>
        <w:t>в 2014 г.</w:t>
      </w:r>
    </w:p>
    <w:p w:rsidR="00591C5A" w:rsidRPr="00591C5A" w:rsidRDefault="00591C5A" w:rsidP="00591C5A">
      <w:pPr>
        <w:spacing w:line="360" w:lineRule="auto"/>
        <w:ind w:firstLine="708"/>
        <w:contextualSpacing/>
        <w:jc w:val="both"/>
        <w:rPr>
          <w:sz w:val="28"/>
          <w:szCs w:val="28"/>
        </w:rPr>
      </w:pPr>
    </w:p>
    <w:p w:rsidR="00176DB4" w:rsidRPr="006B3D4F" w:rsidRDefault="00176DB4" w:rsidP="00176DB4">
      <w:pPr>
        <w:jc w:val="center"/>
        <w:rPr>
          <w:b/>
          <w:sz w:val="28"/>
          <w:szCs w:val="28"/>
        </w:rPr>
      </w:pPr>
      <w:r w:rsidRPr="00B85992">
        <w:rPr>
          <w:b/>
          <w:sz w:val="28"/>
          <w:szCs w:val="28"/>
        </w:rPr>
        <w:t>Распределение числа погибших по видам подъемных сооружений.</w:t>
      </w:r>
    </w:p>
    <w:p w:rsidR="00591C5A" w:rsidRPr="00591C5A" w:rsidRDefault="002A6DAE" w:rsidP="00591C5A">
      <w:pPr>
        <w:jc w:val="right"/>
      </w:pPr>
      <w:r>
        <w:rPr>
          <w:noProof/>
        </w:rPr>
        <w:drawing>
          <wp:inline distT="0" distB="0" distL="0" distR="0">
            <wp:extent cx="5486400" cy="2955925"/>
            <wp:effectExtent l="0" t="0" r="0" b="0"/>
            <wp:docPr id="18"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0B64" w:rsidRDefault="00940B64" w:rsidP="00176DB4">
      <w:pPr>
        <w:ind w:firstLine="709"/>
        <w:contextualSpacing/>
        <w:jc w:val="center"/>
        <w:rPr>
          <w:b/>
          <w:sz w:val="28"/>
          <w:szCs w:val="28"/>
        </w:rPr>
      </w:pPr>
    </w:p>
    <w:p w:rsidR="00940B64" w:rsidRDefault="00940B64" w:rsidP="00176DB4">
      <w:pPr>
        <w:ind w:firstLine="709"/>
        <w:contextualSpacing/>
        <w:jc w:val="center"/>
        <w:rPr>
          <w:b/>
          <w:sz w:val="28"/>
          <w:szCs w:val="28"/>
        </w:rPr>
      </w:pPr>
    </w:p>
    <w:p w:rsidR="00940B64" w:rsidRDefault="00940B64" w:rsidP="00176DB4">
      <w:pPr>
        <w:ind w:firstLine="709"/>
        <w:contextualSpacing/>
        <w:jc w:val="center"/>
        <w:rPr>
          <w:b/>
          <w:sz w:val="28"/>
          <w:szCs w:val="28"/>
        </w:rPr>
      </w:pPr>
    </w:p>
    <w:p w:rsidR="00176DB4" w:rsidRPr="00940B64" w:rsidRDefault="00176DB4" w:rsidP="00176DB4">
      <w:pPr>
        <w:ind w:firstLine="709"/>
        <w:contextualSpacing/>
        <w:jc w:val="center"/>
        <w:rPr>
          <w:b/>
        </w:rPr>
      </w:pPr>
      <w:r w:rsidRPr="00940B64">
        <w:rPr>
          <w:b/>
        </w:rPr>
        <w:lastRenderedPageBreak/>
        <w:t>Сравнительные показатели аварийности и травматизма при эксплуатации подъемных сооружений (за исключением лифтов, эскалаторов, платформ подъемных для инвалидов) с информацией по башенным кранам.</w:t>
      </w:r>
    </w:p>
    <w:p w:rsidR="00176DB4" w:rsidRPr="00CB265D" w:rsidRDefault="00176DB4" w:rsidP="00176DB4">
      <w:pPr>
        <w:ind w:firstLine="709"/>
        <w:contextualSpacing/>
        <w:jc w:val="both"/>
        <w:rPr>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2"/>
        <w:gridCol w:w="990"/>
        <w:gridCol w:w="2271"/>
        <w:gridCol w:w="1134"/>
        <w:gridCol w:w="2268"/>
      </w:tblGrid>
      <w:tr w:rsidR="00176DB4" w:rsidRPr="00940B64" w:rsidTr="007E1F6B">
        <w:trPr>
          <w:trHeight w:val="132"/>
        </w:trPr>
        <w:tc>
          <w:tcPr>
            <w:tcW w:w="2722" w:type="dxa"/>
            <w:shd w:val="clear" w:color="auto" w:fill="auto"/>
          </w:tcPr>
          <w:p w:rsidR="00176DB4" w:rsidRPr="00940B64" w:rsidRDefault="00176DB4" w:rsidP="007E1F6B">
            <w:pPr>
              <w:spacing w:line="360" w:lineRule="auto"/>
              <w:jc w:val="both"/>
              <w:rPr>
                <w:b/>
              </w:rPr>
            </w:pPr>
            <w:r w:rsidRPr="00940B64">
              <w:rPr>
                <w:b/>
              </w:rPr>
              <w:t>Период</w:t>
            </w:r>
          </w:p>
        </w:tc>
        <w:tc>
          <w:tcPr>
            <w:tcW w:w="3261" w:type="dxa"/>
            <w:gridSpan w:val="2"/>
            <w:shd w:val="clear" w:color="auto" w:fill="auto"/>
          </w:tcPr>
          <w:p w:rsidR="00176DB4" w:rsidRPr="00940B64" w:rsidRDefault="00176DB4" w:rsidP="007E1F6B">
            <w:pPr>
              <w:spacing w:line="360" w:lineRule="auto"/>
              <w:jc w:val="center"/>
              <w:rPr>
                <w:b/>
              </w:rPr>
            </w:pPr>
            <w:r w:rsidRPr="00940B64">
              <w:rPr>
                <w:b/>
              </w:rPr>
              <w:t>2014 г.</w:t>
            </w:r>
          </w:p>
        </w:tc>
        <w:tc>
          <w:tcPr>
            <w:tcW w:w="3402" w:type="dxa"/>
            <w:gridSpan w:val="2"/>
            <w:shd w:val="clear" w:color="auto" w:fill="auto"/>
          </w:tcPr>
          <w:p w:rsidR="00176DB4" w:rsidRPr="00940B64" w:rsidRDefault="00176DB4" w:rsidP="007E1F6B">
            <w:pPr>
              <w:spacing w:line="360" w:lineRule="auto"/>
              <w:jc w:val="center"/>
              <w:rPr>
                <w:b/>
              </w:rPr>
            </w:pPr>
            <w:r w:rsidRPr="00940B64">
              <w:rPr>
                <w:b/>
              </w:rPr>
              <w:t>2015 г.</w:t>
            </w:r>
          </w:p>
        </w:tc>
      </w:tr>
      <w:tr w:rsidR="00176DB4" w:rsidTr="007E1F6B">
        <w:trPr>
          <w:trHeight w:val="86"/>
        </w:trPr>
        <w:tc>
          <w:tcPr>
            <w:tcW w:w="2722" w:type="dxa"/>
            <w:shd w:val="clear" w:color="auto" w:fill="auto"/>
          </w:tcPr>
          <w:p w:rsidR="00176DB4" w:rsidRPr="00D26718" w:rsidRDefault="00176DB4" w:rsidP="007E1F6B">
            <w:pPr>
              <w:spacing w:line="360" w:lineRule="auto"/>
              <w:jc w:val="both"/>
            </w:pPr>
            <w:r>
              <w:t>Показатели</w:t>
            </w:r>
          </w:p>
        </w:tc>
        <w:tc>
          <w:tcPr>
            <w:tcW w:w="990" w:type="dxa"/>
            <w:shd w:val="clear" w:color="auto" w:fill="auto"/>
          </w:tcPr>
          <w:p w:rsidR="00176DB4" w:rsidRPr="00916F61" w:rsidRDefault="00176DB4" w:rsidP="007E1F6B">
            <w:pPr>
              <w:spacing w:line="360" w:lineRule="auto"/>
              <w:jc w:val="center"/>
            </w:pPr>
            <w:r w:rsidRPr="00916F61">
              <w:t>Всего</w:t>
            </w:r>
          </w:p>
        </w:tc>
        <w:tc>
          <w:tcPr>
            <w:tcW w:w="2271" w:type="dxa"/>
            <w:shd w:val="clear" w:color="auto" w:fill="auto"/>
          </w:tcPr>
          <w:p w:rsidR="00176DB4" w:rsidRPr="00916F61" w:rsidRDefault="00176DB4" w:rsidP="007E1F6B">
            <w:pPr>
              <w:contextualSpacing/>
            </w:pPr>
            <w:r w:rsidRPr="00916F61">
              <w:t>при эксплуатации башенных кранов (% от общего кол-ва случаев)</w:t>
            </w:r>
          </w:p>
        </w:tc>
        <w:tc>
          <w:tcPr>
            <w:tcW w:w="1134" w:type="dxa"/>
            <w:shd w:val="clear" w:color="auto" w:fill="auto"/>
          </w:tcPr>
          <w:p w:rsidR="00176DB4" w:rsidRPr="00916F61" w:rsidRDefault="00176DB4" w:rsidP="007E1F6B">
            <w:pPr>
              <w:contextualSpacing/>
              <w:jc w:val="center"/>
            </w:pPr>
            <w:r w:rsidRPr="00916F61">
              <w:t>Всего</w:t>
            </w:r>
          </w:p>
        </w:tc>
        <w:tc>
          <w:tcPr>
            <w:tcW w:w="2268" w:type="dxa"/>
            <w:shd w:val="clear" w:color="auto" w:fill="auto"/>
          </w:tcPr>
          <w:p w:rsidR="00176DB4" w:rsidRPr="00916F61" w:rsidRDefault="00176DB4" w:rsidP="007E1F6B">
            <w:pPr>
              <w:contextualSpacing/>
            </w:pPr>
            <w:r w:rsidRPr="00916F61">
              <w:t>при эксплуатации башенных кранов (% от общего кол-ва случаев)</w:t>
            </w:r>
          </w:p>
        </w:tc>
      </w:tr>
      <w:tr w:rsidR="00176DB4" w:rsidTr="007E1F6B">
        <w:trPr>
          <w:trHeight w:val="486"/>
        </w:trPr>
        <w:tc>
          <w:tcPr>
            <w:tcW w:w="2722"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Аварии</w:t>
            </w:r>
          </w:p>
        </w:tc>
        <w:tc>
          <w:tcPr>
            <w:tcW w:w="990"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34</w:t>
            </w:r>
          </w:p>
        </w:tc>
        <w:tc>
          <w:tcPr>
            <w:tcW w:w="2271"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12 (35 %)</w:t>
            </w:r>
          </w:p>
        </w:tc>
        <w:tc>
          <w:tcPr>
            <w:tcW w:w="1134"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53</w:t>
            </w:r>
          </w:p>
        </w:tc>
        <w:tc>
          <w:tcPr>
            <w:tcW w:w="2268"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20 (38 %)</w:t>
            </w:r>
          </w:p>
        </w:tc>
      </w:tr>
      <w:tr w:rsidR="00176DB4" w:rsidTr="007E1F6B">
        <w:trPr>
          <w:trHeight w:val="167"/>
        </w:trPr>
        <w:tc>
          <w:tcPr>
            <w:tcW w:w="2722"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 xml:space="preserve">Количество погибших </w:t>
            </w:r>
            <w:r w:rsidRPr="007E1F6B">
              <w:rPr>
                <w:rFonts w:ascii="Times New Roman" w:eastAsia="Times New Roman" w:hAnsi="Times New Roman"/>
                <w:sz w:val="24"/>
                <w:szCs w:val="24"/>
              </w:rPr>
              <w:br/>
              <w:t xml:space="preserve">в авариях </w:t>
            </w:r>
            <w:r w:rsidRPr="007E1F6B">
              <w:rPr>
                <w:rFonts w:ascii="Times New Roman" w:eastAsia="Times New Roman" w:hAnsi="Times New Roman"/>
                <w:sz w:val="24"/>
                <w:szCs w:val="24"/>
              </w:rPr>
              <w:br/>
              <w:t>и несчастных случаях</w:t>
            </w:r>
          </w:p>
        </w:tc>
        <w:tc>
          <w:tcPr>
            <w:tcW w:w="990"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51</w:t>
            </w:r>
          </w:p>
        </w:tc>
        <w:tc>
          <w:tcPr>
            <w:tcW w:w="2271"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11 (21 %)</w:t>
            </w:r>
          </w:p>
        </w:tc>
        <w:tc>
          <w:tcPr>
            <w:tcW w:w="1134"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60</w:t>
            </w:r>
          </w:p>
        </w:tc>
        <w:tc>
          <w:tcPr>
            <w:tcW w:w="2268" w:type="dxa"/>
            <w:shd w:val="clear" w:color="auto" w:fill="auto"/>
          </w:tcPr>
          <w:p w:rsidR="00176DB4" w:rsidRPr="007E1F6B" w:rsidRDefault="00176DB4" w:rsidP="007E1F6B">
            <w:pPr>
              <w:pStyle w:val="af"/>
              <w:rPr>
                <w:rFonts w:ascii="Times New Roman" w:eastAsia="Times New Roman" w:hAnsi="Times New Roman"/>
                <w:sz w:val="24"/>
                <w:szCs w:val="24"/>
              </w:rPr>
            </w:pPr>
            <w:r w:rsidRPr="007E1F6B">
              <w:rPr>
                <w:rFonts w:ascii="Times New Roman" w:eastAsia="Times New Roman" w:hAnsi="Times New Roman"/>
                <w:sz w:val="24"/>
                <w:szCs w:val="24"/>
              </w:rPr>
              <w:t>18 (30 %)</w:t>
            </w:r>
          </w:p>
        </w:tc>
      </w:tr>
    </w:tbl>
    <w:p w:rsidR="00176DB4" w:rsidRDefault="00176DB4" w:rsidP="00176DB4">
      <w:pPr>
        <w:spacing w:line="360" w:lineRule="auto"/>
        <w:contextualSpacing/>
        <w:jc w:val="both"/>
        <w:rPr>
          <w:rFonts w:eastAsia="Calibri"/>
          <w:sz w:val="12"/>
          <w:szCs w:val="12"/>
        </w:rPr>
      </w:pPr>
    </w:p>
    <w:p w:rsidR="00176DB4" w:rsidRPr="001136FB" w:rsidRDefault="00176DB4" w:rsidP="00176DB4">
      <w:pPr>
        <w:contextualSpacing/>
        <w:jc w:val="both"/>
        <w:rPr>
          <w:rFonts w:eastAsia="Calibri"/>
        </w:rPr>
      </w:pPr>
      <w:r w:rsidRPr="001136FB">
        <w:rPr>
          <w:rFonts w:eastAsia="Calibri"/>
        </w:rPr>
        <w:t xml:space="preserve">Примечание: показатели смертельного травматизма приводятся в соответствии </w:t>
      </w:r>
      <w:r>
        <w:rPr>
          <w:rFonts w:eastAsia="Calibri"/>
        </w:rPr>
        <w:br/>
      </w:r>
      <w:r w:rsidRPr="001136FB">
        <w:rPr>
          <w:rFonts w:eastAsia="Calibri"/>
        </w:rPr>
        <w:t xml:space="preserve">с установленной формой отчетности (без учета погибших третьих лиц и лиц, не состоявших в трудовых отношениях с владельцем опасного производственного объекта или </w:t>
      </w:r>
      <w:r>
        <w:rPr>
          <w:rFonts w:eastAsia="Calibri"/>
        </w:rPr>
        <w:br/>
      </w:r>
      <w:r w:rsidRPr="001136FB">
        <w:rPr>
          <w:rFonts w:eastAsia="Calibri"/>
        </w:rPr>
        <w:t>с организацией, направившей их для выполнения определенного вида работ на опасный производственный объект).</w:t>
      </w:r>
    </w:p>
    <w:p w:rsidR="00176DB4" w:rsidRDefault="00176DB4" w:rsidP="00176DB4">
      <w:pPr>
        <w:contextualSpacing/>
        <w:jc w:val="both"/>
        <w:rPr>
          <w:rFonts w:eastAsia="Calibri"/>
          <w:sz w:val="28"/>
          <w:szCs w:val="28"/>
        </w:rPr>
      </w:pPr>
    </w:p>
    <w:p w:rsidR="00176DB4" w:rsidRPr="00940B64" w:rsidRDefault="00176DB4" w:rsidP="00940B64">
      <w:pPr>
        <w:ind w:firstLine="709"/>
        <w:contextualSpacing/>
        <w:jc w:val="both"/>
        <w:rPr>
          <w:rFonts w:eastAsia="Calibri"/>
          <w:sz w:val="28"/>
          <w:szCs w:val="28"/>
        </w:rPr>
      </w:pPr>
      <w:r w:rsidRPr="00940B64">
        <w:rPr>
          <w:rFonts w:eastAsia="Calibri"/>
          <w:sz w:val="28"/>
          <w:szCs w:val="28"/>
        </w:rPr>
        <w:t>Отмечено значительное увеличение количества аварий и несчастных случаев в 2015 г. при эксплуатации башенных кранов.</w:t>
      </w:r>
      <w:r w:rsidR="00940B64">
        <w:rPr>
          <w:rFonts w:eastAsia="Calibri"/>
          <w:sz w:val="28"/>
          <w:szCs w:val="28"/>
        </w:rPr>
        <w:t xml:space="preserve"> </w:t>
      </w:r>
      <w:r w:rsidRPr="00940B64">
        <w:rPr>
          <w:rFonts w:eastAsia="Calibri"/>
          <w:sz w:val="28"/>
          <w:szCs w:val="28"/>
        </w:rPr>
        <w:t>Так, например:</w:t>
      </w:r>
    </w:p>
    <w:p w:rsidR="00176DB4" w:rsidRPr="00490060" w:rsidRDefault="00176DB4" w:rsidP="00940B64">
      <w:pPr>
        <w:ind w:firstLine="709"/>
        <w:contextualSpacing/>
        <w:jc w:val="both"/>
        <w:rPr>
          <w:rFonts w:eastAsia="Calibri"/>
          <w:sz w:val="28"/>
          <w:szCs w:val="28"/>
        </w:rPr>
      </w:pPr>
      <w:r w:rsidRPr="00490060">
        <w:rPr>
          <w:rFonts w:eastAsia="Calibri"/>
          <w:sz w:val="28"/>
          <w:szCs w:val="28"/>
        </w:rPr>
        <w:t xml:space="preserve">прирост числа аварий на башенных кранах в 2015 г. </w:t>
      </w:r>
      <w:r>
        <w:rPr>
          <w:rFonts w:eastAsia="Calibri"/>
          <w:sz w:val="28"/>
          <w:szCs w:val="28"/>
        </w:rPr>
        <w:t xml:space="preserve">по сравнению </w:t>
      </w:r>
      <w:r>
        <w:rPr>
          <w:rFonts w:eastAsia="Calibri"/>
          <w:sz w:val="28"/>
          <w:szCs w:val="28"/>
        </w:rPr>
        <w:br/>
        <w:t xml:space="preserve">с </w:t>
      </w:r>
      <w:r w:rsidRPr="00490060">
        <w:rPr>
          <w:rFonts w:eastAsia="Calibri"/>
          <w:sz w:val="28"/>
          <w:szCs w:val="28"/>
        </w:rPr>
        <w:t xml:space="preserve">2014 г. составляет 58 % при приросте числа аварий, произошедших на других подъемных сооружениях, </w:t>
      </w:r>
      <w:r w:rsidR="00940B64">
        <w:rPr>
          <w:rFonts w:eastAsia="Calibri"/>
          <w:sz w:val="28"/>
          <w:szCs w:val="28"/>
        </w:rPr>
        <w:t>на</w:t>
      </w:r>
      <w:r w:rsidRPr="00490060">
        <w:rPr>
          <w:rFonts w:eastAsia="Calibri"/>
          <w:sz w:val="28"/>
          <w:szCs w:val="28"/>
        </w:rPr>
        <w:t xml:space="preserve"> 41 %;</w:t>
      </w:r>
    </w:p>
    <w:p w:rsidR="00176DB4" w:rsidRPr="00490060" w:rsidRDefault="00176DB4" w:rsidP="00940B64">
      <w:pPr>
        <w:ind w:firstLine="709"/>
        <w:contextualSpacing/>
        <w:jc w:val="both"/>
        <w:rPr>
          <w:rFonts w:eastAsia="Calibri"/>
          <w:sz w:val="28"/>
          <w:szCs w:val="28"/>
        </w:rPr>
      </w:pPr>
      <w:r w:rsidRPr="00490060">
        <w:rPr>
          <w:rFonts w:eastAsia="Calibri"/>
          <w:sz w:val="28"/>
          <w:szCs w:val="28"/>
        </w:rPr>
        <w:t xml:space="preserve">прирост числа погибших при эксплуатации башенных кранов в 2015 г. </w:t>
      </w:r>
      <w:r w:rsidR="00940B64">
        <w:rPr>
          <w:rFonts w:eastAsia="Calibri"/>
          <w:sz w:val="28"/>
          <w:szCs w:val="28"/>
        </w:rPr>
        <w:br/>
      </w:r>
      <w:r>
        <w:rPr>
          <w:rFonts w:eastAsia="Calibri"/>
          <w:sz w:val="28"/>
          <w:szCs w:val="28"/>
        </w:rPr>
        <w:t>по сравнению с 2014 г. составляет 64</w:t>
      </w:r>
      <w:r w:rsidRPr="00490060">
        <w:rPr>
          <w:rFonts w:eastAsia="Calibri"/>
          <w:sz w:val="28"/>
          <w:szCs w:val="28"/>
        </w:rPr>
        <w:t xml:space="preserve"> % при равном числе погибших </w:t>
      </w:r>
      <w:r>
        <w:rPr>
          <w:rFonts w:eastAsia="Calibri"/>
          <w:sz w:val="28"/>
          <w:szCs w:val="28"/>
        </w:rPr>
        <w:br/>
        <w:t>в результате несчастных случаев при эксплуатации</w:t>
      </w:r>
      <w:r w:rsidRPr="00490060">
        <w:rPr>
          <w:rFonts w:eastAsia="Calibri"/>
          <w:sz w:val="28"/>
          <w:szCs w:val="28"/>
        </w:rPr>
        <w:t xml:space="preserve"> других</w:t>
      </w:r>
      <w:r>
        <w:rPr>
          <w:rFonts w:eastAsia="Calibri"/>
          <w:sz w:val="28"/>
          <w:szCs w:val="28"/>
        </w:rPr>
        <w:t xml:space="preserve"> видов</w:t>
      </w:r>
      <w:r w:rsidRPr="00490060">
        <w:rPr>
          <w:rFonts w:eastAsia="Calibri"/>
          <w:sz w:val="28"/>
          <w:szCs w:val="28"/>
        </w:rPr>
        <w:t xml:space="preserve"> подъемных сооружени</w:t>
      </w:r>
      <w:r>
        <w:rPr>
          <w:rFonts w:eastAsia="Calibri"/>
          <w:sz w:val="28"/>
          <w:szCs w:val="28"/>
        </w:rPr>
        <w:t>й в 2014 и 2015 гг.</w:t>
      </w:r>
    </w:p>
    <w:p w:rsidR="00176DB4" w:rsidRPr="00DB1153" w:rsidRDefault="00176DB4" w:rsidP="00176DB4">
      <w:pPr>
        <w:spacing w:line="360" w:lineRule="auto"/>
        <w:ind w:firstLine="708"/>
        <w:jc w:val="both"/>
        <w:rPr>
          <w:rFonts w:eastAsia="Calibri"/>
          <w:sz w:val="28"/>
          <w:szCs w:val="28"/>
        </w:rPr>
      </w:pPr>
      <w:r w:rsidRPr="00490060">
        <w:rPr>
          <w:rFonts w:eastAsia="Calibri"/>
          <w:sz w:val="28"/>
          <w:szCs w:val="28"/>
        </w:rPr>
        <w:t xml:space="preserve">Кроме того, </w:t>
      </w:r>
      <w:r w:rsidR="00940B64">
        <w:rPr>
          <w:rFonts w:eastAsia="Calibri"/>
          <w:sz w:val="28"/>
          <w:szCs w:val="28"/>
        </w:rPr>
        <w:t>значительно</w:t>
      </w:r>
      <w:r>
        <w:rPr>
          <w:rFonts w:eastAsia="Calibri"/>
          <w:sz w:val="28"/>
          <w:szCs w:val="28"/>
        </w:rPr>
        <w:t xml:space="preserve"> возросло</w:t>
      </w:r>
      <w:r w:rsidR="00940B64">
        <w:rPr>
          <w:rFonts w:eastAsia="Calibri"/>
          <w:sz w:val="28"/>
          <w:szCs w:val="28"/>
        </w:rPr>
        <w:t xml:space="preserve"> </w:t>
      </w:r>
      <w:r>
        <w:rPr>
          <w:rFonts w:eastAsia="Calibri"/>
          <w:sz w:val="28"/>
          <w:szCs w:val="28"/>
        </w:rPr>
        <w:t>количество</w:t>
      </w:r>
      <w:r w:rsidRPr="00490060">
        <w:rPr>
          <w:rFonts w:eastAsia="Calibri"/>
          <w:sz w:val="28"/>
          <w:szCs w:val="28"/>
        </w:rPr>
        <w:t xml:space="preserve"> полученных</w:t>
      </w:r>
      <w:r>
        <w:rPr>
          <w:rFonts w:eastAsia="Calibri"/>
          <w:sz w:val="28"/>
          <w:szCs w:val="28"/>
        </w:rPr>
        <w:t xml:space="preserve"> в групповых несчастных случаях</w:t>
      </w:r>
      <w:r w:rsidRPr="00490060">
        <w:rPr>
          <w:rFonts w:eastAsia="Calibri"/>
          <w:sz w:val="28"/>
          <w:szCs w:val="28"/>
        </w:rPr>
        <w:t xml:space="preserve"> при эксплуатации башенных кранов тяжелых травм</w:t>
      </w:r>
      <w:r>
        <w:rPr>
          <w:rFonts w:eastAsia="Calibri"/>
          <w:sz w:val="28"/>
          <w:szCs w:val="28"/>
        </w:rPr>
        <w:t>.</w:t>
      </w:r>
      <w:r>
        <w:rPr>
          <w:rFonts w:eastAsia="Calibri"/>
          <w:sz w:val="28"/>
          <w:szCs w:val="28"/>
        </w:rPr>
        <w:br/>
        <w:t>В</w:t>
      </w:r>
      <w:r w:rsidRPr="00490060">
        <w:rPr>
          <w:rFonts w:eastAsia="Calibri"/>
          <w:sz w:val="28"/>
          <w:szCs w:val="28"/>
        </w:rPr>
        <w:t xml:space="preserve"> 2015 г. </w:t>
      </w:r>
      <w:r>
        <w:rPr>
          <w:rFonts w:eastAsia="Calibri"/>
          <w:sz w:val="28"/>
          <w:szCs w:val="28"/>
        </w:rPr>
        <w:t xml:space="preserve">при таких несчастных случаях было зафиксировано 10 случаев получения пострадавшими тяжелых травм, что на порядок превышает количество травмированных в результате групповых несчастных случаев </w:t>
      </w:r>
      <w:r>
        <w:rPr>
          <w:rFonts w:eastAsia="Calibri"/>
          <w:sz w:val="28"/>
          <w:szCs w:val="28"/>
        </w:rPr>
        <w:br/>
        <w:t>в</w:t>
      </w:r>
      <w:r w:rsidRPr="00490060">
        <w:rPr>
          <w:rFonts w:eastAsia="Calibri"/>
          <w:sz w:val="28"/>
          <w:szCs w:val="28"/>
        </w:rPr>
        <w:t xml:space="preserve"> 2014</w:t>
      </w:r>
      <w:r>
        <w:rPr>
          <w:rFonts w:eastAsia="Calibri"/>
          <w:sz w:val="28"/>
          <w:szCs w:val="28"/>
        </w:rPr>
        <w:t> </w:t>
      </w:r>
      <w:r w:rsidRPr="00490060">
        <w:rPr>
          <w:rFonts w:eastAsia="Calibri"/>
          <w:sz w:val="28"/>
          <w:szCs w:val="28"/>
        </w:rPr>
        <w:t>г.</w:t>
      </w:r>
      <w:r w:rsidR="00940B64">
        <w:rPr>
          <w:rFonts w:eastAsia="Calibri"/>
          <w:sz w:val="28"/>
          <w:szCs w:val="28"/>
        </w:rPr>
        <w:t xml:space="preserve"> (зафиксирован один</w:t>
      </w:r>
      <w:r>
        <w:rPr>
          <w:rFonts w:eastAsia="Calibri"/>
          <w:sz w:val="28"/>
          <w:szCs w:val="28"/>
        </w:rPr>
        <w:t xml:space="preserve"> случай получения пострадавшим в результате группового несчастного случая тяжелой травмы).</w:t>
      </w:r>
      <w:r w:rsidR="00940B64">
        <w:rPr>
          <w:rFonts w:eastAsia="Calibri"/>
          <w:sz w:val="28"/>
          <w:szCs w:val="28"/>
        </w:rPr>
        <w:t xml:space="preserve"> </w:t>
      </w:r>
      <w:r>
        <w:rPr>
          <w:rFonts w:eastAsia="Calibri"/>
          <w:sz w:val="28"/>
          <w:szCs w:val="28"/>
        </w:rPr>
        <w:t xml:space="preserve">Одновременно с ростом количества пострадавших в результате групповых несчастных случаев </w:t>
      </w:r>
      <w:r>
        <w:rPr>
          <w:rFonts w:eastAsia="Calibri"/>
          <w:sz w:val="28"/>
          <w:szCs w:val="28"/>
        </w:rPr>
        <w:br/>
        <w:t xml:space="preserve">при эксплуатации башенных кранов в 2015 г. наблюдается снижение на </w:t>
      </w:r>
      <w:r w:rsidRPr="00490060">
        <w:rPr>
          <w:rFonts w:eastAsia="Calibri"/>
          <w:sz w:val="28"/>
          <w:szCs w:val="28"/>
        </w:rPr>
        <w:t xml:space="preserve">21 % числа тяжелых травм, полученных при эксплуатации других </w:t>
      </w:r>
      <w:r>
        <w:rPr>
          <w:rFonts w:eastAsia="Calibri"/>
          <w:sz w:val="28"/>
          <w:szCs w:val="28"/>
        </w:rPr>
        <w:t xml:space="preserve">видов </w:t>
      </w:r>
      <w:r w:rsidRPr="00490060">
        <w:rPr>
          <w:rFonts w:eastAsia="Calibri"/>
          <w:sz w:val="28"/>
          <w:szCs w:val="28"/>
        </w:rPr>
        <w:t>подъемных сооружений</w:t>
      </w:r>
      <w:r>
        <w:rPr>
          <w:rFonts w:eastAsia="Calibri"/>
          <w:sz w:val="28"/>
          <w:szCs w:val="28"/>
        </w:rPr>
        <w:t>,</w:t>
      </w:r>
      <w:r w:rsidR="00940B64">
        <w:rPr>
          <w:rFonts w:eastAsia="Calibri"/>
          <w:sz w:val="28"/>
          <w:szCs w:val="28"/>
        </w:rPr>
        <w:t xml:space="preserve"> </w:t>
      </w:r>
      <w:r>
        <w:rPr>
          <w:rFonts w:eastAsia="Calibri"/>
          <w:sz w:val="28"/>
          <w:szCs w:val="28"/>
        </w:rPr>
        <w:t>в сравнении с 2014 г.</w:t>
      </w:r>
    </w:p>
    <w:p w:rsidR="00286902" w:rsidRDefault="00286902" w:rsidP="00176DB4">
      <w:pPr>
        <w:contextualSpacing/>
        <w:jc w:val="center"/>
        <w:rPr>
          <w:b/>
          <w:sz w:val="28"/>
          <w:szCs w:val="28"/>
        </w:rPr>
      </w:pPr>
    </w:p>
    <w:p w:rsidR="00176DB4" w:rsidRPr="00286902" w:rsidRDefault="00176DB4" w:rsidP="00176DB4">
      <w:pPr>
        <w:contextualSpacing/>
        <w:jc w:val="center"/>
        <w:rPr>
          <w:b/>
        </w:rPr>
      </w:pPr>
      <w:r w:rsidRPr="00286902">
        <w:rPr>
          <w:b/>
        </w:rPr>
        <w:lastRenderedPageBreak/>
        <w:t xml:space="preserve">Рост числа аварий, случаев смертельного и тяжелого травматизма </w:t>
      </w:r>
      <w:r w:rsidRPr="00286902">
        <w:rPr>
          <w:b/>
        </w:rPr>
        <w:br/>
        <w:t xml:space="preserve">при эксплуатации башенных кранов в 2014 и 2015 гг. </w:t>
      </w:r>
    </w:p>
    <w:p w:rsidR="00176DB4" w:rsidRPr="009278B4" w:rsidRDefault="00176DB4" w:rsidP="00176DB4">
      <w:pPr>
        <w:contextualSpacing/>
        <w:jc w:val="center"/>
        <w:rPr>
          <w:rFonts w:eastAsia="Calibri"/>
          <w:sz w:val="18"/>
          <w:szCs w:val="18"/>
        </w:rPr>
      </w:pPr>
    </w:p>
    <w:p w:rsidR="00176DB4" w:rsidRPr="00AC0867" w:rsidRDefault="002A6DAE" w:rsidP="00176DB4">
      <w:pPr>
        <w:jc w:val="both"/>
      </w:pPr>
      <w:r>
        <w:rPr>
          <w:noProof/>
        </w:rPr>
        <w:drawing>
          <wp:inline distT="0" distB="0" distL="0" distR="0">
            <wp:extent cx="5486400" cy="2137410"/>
            <wp:effectExtent l="0" t="0" r="0" b="0"/>
            <wp:docPr id="1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2A6DAE" w:rsidP="00176DB4">
      <w:pPr>
        <w:tabs>
          <w:tab w:val="left" w:pos="3686"/>
        </w:tabs>
        <w:spacing w:line="360" w:lineRule="auto"/>
        <w:ind w:right="5669" w:firstLine="709"/>
        <w:contextualSpacing/>
        <w:rPr>
          <w:rFonts w:eastAsia="Calibri"/>
          <w:sz w:val="28"/>
          <w:szCs w:val="28"/>
        </w:rPr>
      </w:pPr>
      <w:r>
        <w:rPr>
          <w:noProof/>
        </w:rPr>
        <w:drawing>
          <wp:anchor distT="0" distB="0" distL="114300" distR="114300" simplePos="0" relativeHeight="251657216" behindDoc="0" locked="0" layoutInCell="1" allowOverlap="1">
            <wp:simplePos x="0" y="0"/>
            <wp:positionH relativeFrom="column">
              <wp:posOffset>109220</wp:posOffset>
            </wp:positionH>
            <wp:positionV relativeFrom="paragraph">
              <wp:posOffset>22225</wp:posOffset>
            </wp:positionV>
            <wp:extent cx="5476875" cy="2581275"/>
            <wp:effectExtent l="19050" t="0" r="0" b="0"/>
            <wp:wrapNone/>
            <wp:docPr id="2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firstLine="709"/>
        <w:contextualSpacing/>
        <w:rPr>
          <w:rFonts w:eastAsia="Calibri"/>
          <w:sz w:val="28"/>
          <w:szCs w:val="28"/>
        </w:rPr>
      </w:pPr>
    </w:p>
    <w:p w:rsidR="00176DB4" w:rsidRDefault="00176DB4" w:rsidP="00176DB4">
      <w:pPr>
        <w:tabs>
          <w:tab w:val="left" w:pos="3686"/>
        </w:tabs>
        <w:spacing w:line="360" w:lineRule="auto"/>
        <w:ind w:right="5669"/>
        <w:contextualSpacing/>
        <w:rPr>
          <w:rFonts w:eastAsia="Calibri"/>
          <w:sz w:val="28"/>
          <w:szCs w:val="28"/>
        </w:rPr>
      </w:pPr>
    </w:p>
    <w:p w:rsidR="00176DB4" w:rsidRDefault="00286902" w:rsidP="00286902">
      <w:pPr>
        <w:tabs>
          <w:tab w:val="left" w:pos="3686"/>
        </w:tabs>
        <w:ind w:firstLine="709"/>
        <w:contextualSpacing/>
        <w:jc w:val="both"/>
        <w:rPr>
          <w:rFonts w:eastAsia="Calibri"/>
          <w:sz w:val="28"/>
          <w:szCs w:val="28"/>
        </w:rPr>
      </w:pPr>
      <w:r>
        <w:rPr>
          <w:rFonts w:eastAsia="Calibri"/>
          <w:sz w:val="28"/>
          <w:szCs w:val="28"/>
        </w:rPr>
        <w:t>В 2015 г. в</w:t>
      </w:r>
      <w:r w:rsidR="00176DB4">
        <w:rPr>
          <w:rFonts w:eastAsia="Calibri"/>
          <w:sz w:val="28"/>
          <w:szCs w:val="28"/>
        </w:rPr>
        <w:t>ызвала общественный резонанс череда аварий при эксплуатации башенных кранов.</w:t>
      </w:r>
    </w:p>
    <w:p w:rsidR="00176DB4" w:rsidRDefault="00176DB4" w:rsidP="00286902">
      <w:pPr>
        <w:tabs>
          <w:tab w:val="left" w:pos="3686"/>
        </w:tabs>
        <w:ind w:firstLine="709"/>
        <w:contextualSpacing/>
        <w:jc w:val="both"/>
        <w:rPr>
          <w:rFonts w:eastAsia="Calibri"/>
          <w:sz w:val="28"/>
          <w:szCs w:val="28"/>
        </w:rPr>
      </w:pPr>
      <w:r>
        <w:rPr>
          <w:rFonts w:eastAsia="Calibri"/>
          <w:sz w:val="28"/>
          <w:szCs w:val="28"/>
        </w:rPr>
        <w:t>Так з</w:t>
      </w:r>
      <w:r w:rsidRPr="00490060">
        <w:rPr>
          <w:rFonts w:eastAsia="Calibri"/>
          <w:sz w:val="28"/>
          <w:szCs w:val="28"/>
        </w:rPr>
        <w:t>а период с 26</w:t>
      </w:r>
      <w:r w:rsidR="00286902">
        <w:rPr>
          <w:rFonts w:eastAsia="Calibri"/>
          <w:sz w:val="28"/>
          <w:szCs w:val="28"/>
        </w:rPr>
        <w:t xml:space="preserve"> </w:t>
      </w:r>
      <w:r w:rsidRPr="00490060">
        <w:rPr>
          <w:rFonts w:eastAsia="Calibri"/>
          <w:sz w:val="28"/>
          <w:szCs w:val="28"/>
        </w:rPr>
        <w:t>по 28</w:t>
      </w:r>
      <w:r w:rsidR="00286902">
        <w:rPr>
          <w:rFonts w:eastAsia="Calibri"/>
          <w:sz w:val="28"/>
          <w:szCs w:val="28"/>
        </w:rPr>
        <w:t xml:space="preserve"> октября </w:t>
      </w:r>
      <w:r w:rsidRPr="00490060">
        <w:rPr>
          <w:rFonts w:eastAsia="Calibri"/>
          <w:sz w:val="28"/>
          <w:szCs w:val="28"/>
        </w:rPr>
        <w:t>201</w:t>
      </w:r>
      <w:r>
        <w:rPr>
          <w:rFonts w:eastAsia="Calibri"/>
          <w:sz w:val="28"/>
          <w:szCs w:val="28"/>
        </w:rPr>
        <w:t>5</w:t>
      </w:r>
      <w:r w:rsidR="00286902">
        <w:rPr>
          <w:rFonts w:eastAsia="Calibri"/>
          <w:sz w:val="28"/>
          <w:szCs w:val="28"/>
        </w:rPr>
        <w:t xml:space="preserve"> г.</w:t>
      </w:r>
      <w:r>
        <w:rPr>
          <w:rFonts w:eastAsia="Calibri"/>
          <w:sz w:val="28"/>
          <w:szCs w:val="28"/>
        </w:rPr>
        <w:t xml:space="preserve"> произошло пять аварий</w:t>
      </w:r>
      <w:r>
        <w:rPr>
          <w:rFonts w:eastAsia="Calibri"/>
          <w:sz w:val="28"/>
          <w:szCs w:val="28"/>
        </w:rPr>
        <w:br/>
      </w:r>
      <w:r w:rsidRPr="00490060">
        <w:rPr>
          <w:rFonts w:eastAsia="Calibri"/>
          <w:sz w:val="28"/>
          <w:szCs w:val="28"/>
        </w:rPr>
        <w:t xml:space="preserve">с башенными кранами на объектах, поднадзорных Ростехнадзору. </w:t>
      </w:r>
      <w:r w:rsidR="00286902">
        <w:rPr>
          <w:rFonts w:eastAsia="Calibri"/>
          <w:sz w:val="28"/>
          <w:szCs w:val="28"/>
        </w:rPr>
        <w:br/>
        <w:t>В р</w:t>
      </w:r>
      <w:r w:rsidRPr="00490060">
        <w:rPr>
          <w:rFonts w:eastAsia="Calibri"/>
          <w:sz w:val="28"/>
          <w:szCs w:val="28"/>
        </w:rPr>
        <w:t>езультат</w:t>
      </w:r>
      <w:r w:rsidR="00286902">
        <w:rPr>
          <w:rFonts w:eastAsia="Calibri"/>
          <w:sz w:val="28"/>
          <w:szCs w:val="28"/>
        </w:rPr>
        <w:t>е</w:t>
      </w:r>
      <w:r w:rsidRPr="00490060">
        <w:rPr>
          <w:rFonts w:eastAsia="Calibri"/>
          <w:sz w:val="28"/>
          <w:szCs w:val="28"/>
        </w:rPr>
        <w:t xml:space="preserve"> некоторых из них </w:t>
      </w:r>
      <w:r w:rsidR="00286902">
        <w:rPr>
          <w:rFonts w:eastAsia="Calibri"/>
          <w:sz w:val="28"/>
          <w:szCs w:val="28"/>
        </w:rPr>
        <w:t>зафиксированы</w:t>
      </w:r>
      <w:r w:rsidRPr="00490060">
        <w:rPr>
          <w:rFonts w:eastAsia="Calibri"/>
          <w:sz w:val="28"/>
          <w:szCs w:val="28"/>
        </w:rPr>
        <w:t xml:space="preserve"> несчастные случаи. </w:t>
      </w:r>
    </w:p>
    <w:p w:rsidR="00176DB4" w:rsidRPr="00716735" w:rsidRDefault="00176DB4" w:rsidP="00286902">
      <w:pPr>
        <w:ind w:firstLine="709"/>
        <w:contextualSpacing/>
        <w:jc w:val="both"/>
        <w:rPr>
          <w:rFonts w:eastAsia="Calibri"/>
          <w:sz w:val="28"/>
          <w:szCs w:val="28"/>
        </w:rPr>
      </w:pPr>
      <w:r>
        <w:rPr>
          <w:rFonts w:eastAsia="Calibri"/>
          <w:sz w:val="28"/>
          <w:szCs w:val="28"/>
        </w:rPr>
        <w:t xml:space="preserve">Всего при эксплуатации башенных кранов погибли 5 человек (один </w:t>
      </w:r>
      <w:r>
        <w:rPr>
          <w:rFonts w:eastAsia="Calibri"/>
          <w:sz w:val="28"/>
          <w:szCs w:val="28"/>
        </w:rPr>
        <w:br/>
        <w:t xml:space="preserve">из них ребенок) и 4 человека получили тяжелые травмы (в том числе также один ребенок). При этом в аварии, произошедшей 26.10.2015 с башенным краном в г. Омске, из 4 погибших и 2 человек, получивших тяжелые травмы, только один пострадавший был участником производственного процесса </w:t>
      </w:r>
      <w:r>
        <w:rPr>
          <w:rFonts w:eastAsia="Calibri"/>
          <w:sz w:val="28"/>
          <w:szCs w:val="28"/>
        </w:rPr>
        <w:br/>
      </w:r>
      <w:r>
        <w:rPr>
          <w:rFonts w:eastAsia="Calibri"/>
          <w:sz w:val="28"/>
          <w:szCs w:val="28"/>
        </w:rPr>
        <w:lastRenderedPageBreak/>
        <w:t>с использованием крана. Четверо погибших и один получивший тяжелую травму находились вне пределов строительной площадки.</w:t>
      </w:r>
    </w:p>
    <w:p w:rsidR="00591C5A" w:rsidRDefault="00591C5A" w:rsidP="00176DB4">
      <w:pPr>
        <w:tabs>
          <w:tab w:val="left" w:pos="8685"/>
        </w:tabs>
        <w:jc w:val="center"/>
        <w:rPr>
          <w:b/>
          <w:sz w:val="28"/>
          <w:szCs w:val="28"/>
        </w:rPr>
      </w:pPr>
    </w:p>
    <w:p w:rsidR="00591C5A" w:rsidRDefault="00591C5A" w:rsidP="00176DB4">
      <w:pPr>
        <w:tabs>
          <w:tab w:val="left" w:pos="8685"/>
        </w:tabs>
        <w:jc w:val="center"/>
        <w:rPr>
          <w:b/>
          <w:sz w:val="28"/>
          <w:szCs w:val="28"/>
        </w:rPr>
      </w:pPr>
    </w:p>
    <w:p w:rsidR="00176DB4" w:rsidRDefault="00176DB4" w:rsidP="00176DB4">
      <w:pPr>
        <w:tabs>
          <w:tab w:val="left" w:pos="8685"/>
        </w:tabs>
        <w:jc w:val="center"/>
        <w:rPr>
          <w:b/>
          <w:sz w:val="28"/>
          <w:szCs w:val="28"/>
        </w:rPr>
      </w:pPr>
      <w:r w:rsidRPr="007514D0">
        <w:rPr>
          <w:b/>
          <w:sz w:val="28"/>
          <w:szCs w:val="28"/>
        </w:rPr>
        <w:t xml:space="preserve">Динамика смертельного травматизма при эксплуатации </w:t>
      </w:r>
      <w:r>
        <w:rPr>
          <w:b/>
          <w:sz w:val="28"/>
          <w:szCs w:val="28"/>
        </w:rPr>
        <w:t>подъемных сооружений (за исключением лифтов, платформ подъемных для инвалидов и эскалаторов вне метрополитенов)</w:t>
      </w:r>
      <w:r w:rsidRPr="007514D0">
        <w:rPr>
          <w:b/>
          <w:sz w:val="28"/>
          <w:szCs w:val="28"/>
        </w:rPr>
        <w:t xml:space="preserve"> за 2006 – 2015 гг. </w:t>
      </w:r>
      <w:r>
        <w:rPr>
          <w:b/>
          <w:sz w:val="28"/>
          <w:szCs w:val="28"/>
        </w:rPr>
        <w:br/>
      </w:r>
      <w:r w:rsidRPr="007514D0">
        <w:rPr>
          <w:b/>
          <w:sz w:val="28"/>
          <w:szCs w:val="28"/>
        </w:rPr>
        <w:t xml:space="preserve">с приведением количества </w:t>
      </w:r>
      <w:r>
        <w:rPr>
          <w:b/>
          <w:sz w:val="28"/>
          <w:szCs w:val="28"/>
        </w:rPr>
        <w:t>несчастных случаев со смертельным исходом</w:t>
      </w:r>
      <w:r w:rsidRPr="007514D0">
        <w:rPr>
          <w:b/>
          <w:sz w:val="28"/>
          <w:szCs w:val="28"/>
        </w:rPr>
        <w:t xml:space="preserve"> при эксплуатации башенны</w:t>
      </w:r>
      <w:r>
        <w:rPr>
          <w:b/>
          <w:sz w:val="28"/>
          <w:szCs w:val="28"/>
        </w:rPr>
        <w:t>х кранов</w:t>
      </w:r>
      <w:r>
        <w:rPr>
          <w:b/>
          <w:sz w:val="28"/>
          <w:szCs w:val="28"/>
        </w:rPr>
        <w:br/>
        <w:t>за последние пять лет.</w:t>
      </w:r>
    </w:p>
    <w:p w:rsidR="00176DB4" w:rsidRPr="00201B64" w:rsidRDefault="00176DB4" w:rsidP="00176DB4">
      <w:pPr>
        <w:tabs>
          <w:tab w:val="left" w:pos="8685"/>
        </w:tabs>
        <w:jc w:val="center"/>
        <w:rPr>
          <w:b/>
          <w:sz w:val="28"/>
          <w:szCs w:val="28"/>
        </w:rPr>
      </w:pPr>
    </w:p>
    <w:p w:rsidR="00176DB4" w:rsidRPr="00314F20" w:rsidRDefault="002A6DAE" w:rsidP="00176DB4">
      <w:pPr>
        <w:tabs>
          <w:tab w:val="left" w:pos="8685"/>
        </w:tabs>
      </w:pPr>
      <w:r>
        <w:rPr>
          <w:noProof/>
        </w:rPr>
        <w:drawing>
          <wp:inline distT="0" distB="0" distL="0" distR="0">
            <wp:extent cx="6092190" cy="4284980"/>
            <wp:effectExtent l="0" t="0" r="0" b="0"/>
            <wp:docPr id="20"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6DB4" w:rsidRDefault="00176DB4" w:rsidP="00176DB4">
      <w:pPr>
        <w:tabs>
          <w:tab w:val="left" w:pos="0"/>
        </w:tabs>
        <w:spacing w:line="360" w:lineRule="auto"/>
        <w:jc w:val="both"/>
        <w:rPr>
          <w:rFonts w:eastAsia="Calibri"/>
          <w:sz w:val="28"/>
          <w:szCs w:val="28"/>
        </w:rPr>
      </w:pPr>
      <w:r>
        <w:rPr>
          <w:rFonts w:eastAsia="Calibri"/>
          <w:sz w:val="28"/>
          <w:szCs w:val="28"/>
        </w:rPr>
        <w:tab/>
      </w:r>
    </w:p>
    <w:p w:rsidR="00176DB4" w:rsidRPr="00201B64" w:rsidRDefault="002A6DAE" w:rsidP="00176DB4">
      <w:pPr>
        <w:tabs>
          <w:tab w:val="left" w:pos="8685"/>
        </w:tabs>
        <w:jc w:val="center"/>
        <w:rPr>
          <w:rFonts w:eastAsia="Calibri"/>
          <w:b/>
          <w:sz w:val="28"/>
          <w:szCs w:val="28"/>
        </w:rPr>
      </w:pPr>
      <w:r>
        <w:rPr>
          <w:noProof/>
        </w:rPr>
        <w:drawing>
          <wp:anchor distT="0" distB="0" distL="114300" distR="114300" simplePos="0" relativeHeight="251655168" behindDoc="1" locked="0" layoutInCell="1" allowOverlap="1">
            <wp:simplePos x="0" y="0"/>
            <wp:positionH relativeFrom="column">
              <wp:posOffset>-32385</wp:posOffset>
            </wp:positionH>
            <wp:positionV relativeFrom="paragraph">
              <wp:posOffset>313690</wp:posOffset>
            </wp:positionV>
            <wp:extent cx="6071870" cy="3169920"/>
            <wp:effectExtent l="0" t="0" r="0" b="2540"/>
            <wp:wrapNone/>
            <wp:docPr id="28"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176DB4" w:rsidRPr="007514D0">
        <w:rPr>
          <w:rFonts w:eastAsia="Calibri"/>
          <w:b/>
          <w:sz w:val="28"/>
          <w:szCs w:val="28"/>
        </w:rPr>
        <w:t xml:space="preserve">Погибшие третьи лица при несчастных случаях </w:t>
      </w:r>
      <w:r w:rsidR="00176DB4" w:rsidRPr="007514D0">
        <w:rPr>
          <w:rFonts w:eastAsia="Calibri"/>
          <w:b/>
          <w:sz w:val="28"/>
          <w:szCs w:val="28"/>
        </w:rPr>
        <w:br/>
        <w:t xml:space="preserve">на стационарно установленных грузоподъемных механизмах </w:t>
      </w:r>
      <w:r w:rsidR="00176DB4">
        <w:rPr>
          <w:rFonts w:eastAsia="Calibri"/>
          <w:b/>
          <w:sz w:val="28"/>
          <w:szCs w:val="28"/>
        </w:rPr>
        <w:br/>
      </w:r>
      <w:r w:rsidR="00176DB4" w:rsidRPr="007514D0">
        <w:rPr>
          <w:rFonts w:eastAsia="Calibri"/>
          <w:b/>
          <w:sz w:val="28"/>
          <w:szCs w:val="28"/>
        </w:rPr>
        <w:t>с уточнением по башенн</w:t>
      </w:r>
      <w:r w:rsidR="00176DB4">
        <w:rPr>
          <w:rFonts w:eastAsia="Calibri"/>
          <w:b/>
          <w:sz w:val="28"/>
          <w:szCs w:val="28"/>
        </w:rPr>
        <w:t>ым кранам</w:t>
      </w: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pStyle w:val="ad"/>
        <w:spacing w:after="0"/>
        <w:ind w:right="-142"/>
        <w:jc w:val="both"/>
        <w:rPr>
          <w:rFonts w:ascii="Times New Roman" w:hAnsi="Times New Roman" w:cs="Times New Roman"/>
          <w:color w:val="auto"/>
          <w:sz w:val="28"/>
          <w:szCs w:val="28"/>
        </w:rPr>
      </w:pPr>
    </w:p>
    <w:p w:rsidR="00176DB4" w:rsidRDefault="00176DB4" w:rsidP="00176DB4">
      <w:pPr>
        <w:contextualSpacing/>
        <w:jc w:val="center"/>
        <w:rPr>
          <w:b/>
          <w:sz w:val="28"/>
          <w:szCs w:val="28"/>
        </w:rPr>
      </w:pPr>
    </w:p>
    <w:p w:rsidR="00176DB4" w:rsidRPr="00716735" w:rsidRDefault="00176DB4" w:rsidP="00176DB4">
      <w:pPr>
        <w:tabs>
          <w:tab w:val="left" w:pos="8685"/>
        </w:tabs>
        <w:spacing w:line="360" w:lineRule="auto"/>
        <w:ind w:firstLine="567"/>
        <w:contextualSpacing/>
        <w:jc w:val="both"/>
        <w:rPr>
          <w:sz w:val="28"/>
          <w:szCs w:val="28"/>
        </w:rPr>
      </w:pPr>
      <w:r>
        <w:rPr>
          <w:sz w:val="28"/>
          <w:szCs w:val="28"/>
        </w:rPr>
        <w:lastRenderedPageBreak/>
        <w:t xml:space="preserve">Отмечено значительное повышение количества аварий и несчастных случаев при эксплуатации башенных кранов. Согласно установленным требованиям промышленной безопасности практически все башенные краны вводятся в работу без участия представителя Ростехнадзора. Низкая квалификация специалистов и персонала, а также тенденция к снижению организациями затрат на обеспечение промышленной безопасности приводит </w:t>
      </w:r>
      <w:r>
        <w:rPr>
          <w:sz w:val="28"/>
          <w:szCs w:val="28"/>
        </w:rPr>
        <w:br/>
        <w:t xml:space="preserve">к пуску в работу башенных кранов с нарушениями требований промышленной безопасности. Кроме того, как правило, башенные краны устанавливаются для возведения объектов в границах населенных пунктов в местах, где возможно скопление людей, в результате чего в 2015 г. при эксплуатации башенных кранов пострадало 6 </w:t>
      </w:r>
      <w:r w:rsidR="00286902">
        <w:rPr>
          <w:sz w:val="28"/>
          <w:szCs w:val="28"/>
        </w:rPr>
        <w:t xml:space="preserve">человек, </w:t>
      </w:r>
      <w:r>
        <w:rPr>
          <w:sz w:val="28"/>
          <w:szCs w:val="28"/>
        </w:rPr>
        <w:t>не связанных с производством.</w:t>
      </w: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Pr="007514D0" w:rsidRDefault="00176DB4" w:rsidP="00176DB4">
      <w:pPr>
        <w:contextualSpacing/>
        <w:jc w:val="center"/>
        <w:rPr>
          <w:b/>
          <w:sz w:val="28"/>
          <w:szCs w:val="28"/>
        </w:rPr>
      </w:pPr>
      <w:r w:rsidRPr="007514D0">
        <w:rPr>
          <w:b/>
          <w:sz w:val="28"/>
          <w:szCs w:val="28"/>
        </w:rPr>
        <w:t xml:space="preserve">Динамика аварийности при эксплуатации стационарно установленных </w:t>
      </w:r>
      <w:r>
        <w:rPr>
          <w:b/>
          <w:sz w:val="28"/>
          <w:szCs w:val="28"/>
        </w:rPr>
        <w:t>грузоподъемных механизмов</w:t>
      </w:r>
      <w:r w:rsidRPr="007514D0">
        <w:rPr>
          <w:b/>
          <w:sz w:val="28"/>
          <w:szCs w:val="28"/>
        </w:rPr>
        <w:t xml:space="preserve"> за 2006 – 2015 гг. с приведением количества аварий с башенными кранами за последние пять лет.</w:t>
      </w:r>
    </w:p>
    <w:p w:rsidR="00176DB4" w:rsidRDefault="002A6DAE" w:rsidP="00176DB4">
      <w:pPr>
        <w:keepNext/>
      </w:pPr>
      <w:r>
        <w:rPr>
          <w:noProof/>
        </w:rPr>
        <w:drawing>
          <wp:anchor distT="0" distB="0" distL="114300" distR="114300" simplePos="0" relativeHeight="251656192" behindDoc="1" locked="0" layoutInCell="1" allowOverlap="1">
            <wp:simplePos x="0" y="0"/>
            <wp:positionH relativeFrom="column">
              <wp:posOffset>-319405</wp:posOffset>
            </wp:positionH>
            <wp:positionV relativeFrom="paragraph">
              <wp:posOffset>57150</wp:posOffset>
            </wp:positionV>
            <wp:extent cx="6172200" cy="3535680"/>
            <wp:effectExtent l="4445" t="0" r="0" b="0"/>
            <wp:wrapNone/>
            <wp:docPr id="5"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76DB4" w:rsidRDefault="00176DB4" w:rsidP="00176DB4">
      <w:pPr>
        <w:tabs>
          <w:tab w:val="left" w:pos="8685"/>
        </w:tabs>
        <w:rPr>
          <w:color w:val="FF0000"/>
          <w:sz w:val="28"/>
          <w:szCs w:val="28"/>
        </w:rPr>
      </w:pPr>
    </w:p>
    <w:p w:rsidR="00176DB4" w:rsidRDefault="00176DB4" w:rsidP="00176DB4">
      <w:pPr>
        <w:tabs>
          <w:tab w:val="left" w:pos="8685"/>
        </w:tabs>
        <w:rPr>
          <w:color w:val="FF0000"/>
          <w:sz w:val="28"/>
          <w:szCs w:val="28"/>
        </w:rPr>
      </w:pPr>
    </w:p>
    <w:p w:rsidR="00176DB4" w:rsidRDefault="00176DB4" w:rsidP="00176DB4">
      <w:pPr>
        <w:tabs>
          <w:tab w:val="left" w:pos="8685"/>
        </w:tabs>
        <w:rPr>
          <w:color w:val="FF0000"/>
          <w:sz w:val="28"/>
          <w:szCs w:val="28"/>
        </w:rPr>
      </w:pPr>
    </w:p>
    <w:p w:rsidR="00176DB4" w:rsidRDefault="00176DB4" w:rsidP="00176DB4">
      <w:pPr>
        <w:tabs>
          <w:tab w:val="left" w:pos="8685"/>
        </w:tabs>
        <w:rPr>
          <w:color w:val="FF0000"/>
          <w:sz w:val="28"/>
          <w:szCs w:val="28"/>
        </w:rPr>
      </w:pPr>
    </w:p>
    <w:p w:rsidR="00176DB4" w:rsidRDefault="00176DB4" w:rsidP="00176DB4">
      <w:pPr>
        <w:tabs>
          <w:tab w:val="left" w:pos="8685"/>
        </w:tabs>
        <w:rPr>
          <w:color w:val="FF0000"/>
          <w:sz w:val="28"/>
          <w:szCs w:val="28"/>
        </w:rPr>
      </w:pPr>
    </w:p>
    <w:p w:rsidR="00176DB4" w:rsidRDefault="00176DB4" w:rsidP="00176DB4">
      <w:pPr>
        <w:tabs>
          <w:tab w:val="left" w:pos="8685"/>
        </w:tabs>
        <w:rPr>
          <w:color w:val="FF0000"/>
          <w:sz w:val="28"/>
          <w:szCs w:val="28"/>
        </w:rPr>
      </w:pPr>
    </w:p>
    <w:p w:rsidR="00176DB4" w:rsidRDefault="00176DB4" w:rsidP="00176DB4">
      <w:pPr>
        <w:tabs>
          <w:tab w:val="left" w:pos="8685"/>
        </w:tabs>
        <w:rPr>
          <w:sz w:val="28"/>
          <w:szCs w:val="28"/>
        </w:rPr>
      </w:pPr>
      <w:r>
        <w:rPr>
          <w:sz w:val="28"/>
          <w:szCs w:val="28"/>
        </w:rPr>
        <w:tab/>
      </w:r>
    </w:p>
    <w:p w:rsidR="00176DB4" w:rsidRDefault="00176DB4" w:rsidP="00176DB4">
      <w:pPr>
        <w:contextualSpacing/>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176DB4" w:rsidRDefault="00176DB4" w:rsidP="00176DB4">
      <w:pPr>
        <w:contextualSpacing/>
        <w:jc w:val="center"/>
        <w:rPr>
          <w:b/>
          <w:sz w:val="28"/>
          <w:szCs w:val="28"/>
        </w:rPr>
      </w:pPr>
    </w:p>
    <w:p w:rsidR="00286902" w:rsidRDefault="00286902" w:rsidP="00176DB4">
      <w:pPr>
        <w:contextualSpacing/>
        <w:jc w:val="center"/>
        <w:rPr>
          <w:b/>
          <w:sz w:val="28"/>
          <w:szCs w:val="28"/>
        </w:rPr>
      </w:pPr>
    </w:p>
    <w:p w:rsidR="00286902" w:rsidRDefault="00286902" w:rsidP="00176DB4">
      <w:pPr>
        <w:contextualSpacing/>
        <w:jc w:val="center"/>
        <w:rPr>
          <w:b/>
          <w:sz w:val="28"/>
          <w:szCs w:val="28"/>
        </w:rPr>
      </w:pPr>
    </w:p>
    <w:p w:rsidR="00286902" w:rsidRDefault="00286902" w:rsidP="00176DB4">
      <w:pPr>
        <w:contextualSpacing/>
        <w:jc w:val="center"/>
        <w:rPr>
          <w:b/>
          <w:sz w:val="28"/>
          <w:szCs w:val="28"/>
        </w:rPr>
      </w:pPr>
    </w:p>
    <w:p w:rsidR="00286902" w:rsidRDefault="00286902" w:rsidP="00176DB4">
      <w:pPr>
        <w:contextualSpacing/>
        <w:jc w:val="center"/>
        <w:rPr>
          <w:b/>
          <w:sz w:val="28"/>
          <w:szCs w:val="28"/>
        </w:rPr>
      </w:pPr>
    </w:p>
    <w:p w:rsidR="00286902" w:rsidRDefault="00286902" w:rsidP="00176DB4">
      <w:pPr>
        <w:contextualSpacing/>
        <w:jc w:val="center"/>
        <w:rPr>
          <w:b/>
          <w:sz w:val="28"/>
          <w:szCs w:val="28"/>
        </w:rPr>
      </w:pPr>
    </w:p>
    <w:p w:rsidR="00176DB4" w:rsidRPr="007514D0" w:rsidRDefault="00176DB4" w:rsidP="00176DB4">
      <w:pPr>
        <w:contextualSpacing/>
        <w:jc w:val="center"/>
        <w:rPr>
          <w:b/>
          <w:sz w:val="28"/>
          <w:szCs w:val="28"/>
        </w:rPr>
      </w:pPr>
      <w:r w:rsidRPr="007514D0">
        <w:rPr>
          <w:b/>
          <w:sz w:val="28"/>
          <w:szCs w:val="28"/>
        </w:rPr>
        <w:lastRenderedPageBreak/>
        <w:t xml:space="preserve">Число  аварий, случаев смертельного и тяжелого травматизма </w:t>
      </w:r>
      <w:r w:rsidRPr="007514D0">
        <w:rPr>
          <w:b/>
          <w:sz w:val="28"/>
          <w:szCs w:val="28"/>
        </w:rPr>
        <w:br/>
        <w:t>при эксплуатации башенных кранов за 2010 - 2015 гг.</w:t>
      </w:r>
    </w:p>
    <w:p w:rsidR="00176DB4" w:rsidRPr="009278B4" w:rsidRDefault="00176DB4" w:rsidP="00176DB4">
      <w:pPr>
        <w:contextualSpacing/>
        <w:jc w:val="center"/>
        <w:rPr>
          <w:rFonts w:eastAsia="Calibri"/>
          <w:sz w:val="18"/>
          <w:szCs w:val="18"/>
        </w:rPr>
      </w:pPr>
    </w:p>
    <w:p w:rsidR="00176DB4" w:rsidRPr="00BA5B3D" w:rsidRDefault="002A6DAE" w:rsidP="00176DB4">
      <w:pPr>
        <w:tabs>
          <w:tab w:val="left" w:pos="8685"/>
        </w:tabs>
        <w:jc w:val="center"/>
        <w:rPr>
          <w:rFonts w:eastAsia="Calibri"/>
          <w:b/>
          <w:sz w:val="28"/>
          <w:szCs w:val="28"/>
        </w:rPr>
      </w:pPr>
      <w:r>
        <w:rPr>
          <w:noProof/>
        </w:rPr>
        <w:drawing>
          <wp:inline distT="0" distB="0" distL="0" distR="0">
            <wp:extent cx="5486400" cy="3540760"/>
            <wp:effectExtent l="0" t="0" r="0" b="0"/>
            <wp:docPr id="2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6DB4" w:rsidRDefault="00176DB4" w:rsidP="00176DB4">
      <w:pPr>
        <w:tabs>
          <w:tab w:val="left" w:pos="8685"/>
        </w:tabs>
        <w:spacing w:line="360" w:lineRule="auto"/>
        <w:ind w:firstLine="567"/>
        <w:contextualSpacing/>
        <w:jc w:val="both"/>
        <w:rPr>
          <w:sz w:val="28"/>
          <w:szCs w:val="28"/>
        </w:rPr>
      </w:pPr>
    </w:p>
    <w:p w:rsidR="00176DB4" w:rsidRDefault="00176DB4" w:rsidP="00176DB4">
      <w:pPr>
        <w:tabs>
          <w:tab w:val="left" w:pos="8685"/>
        </w:tabs>
        <w:spacing w:line="360" w:lineRule="auto"/>
        <w:ind w:firstLine="567"/>
        <w:contextualSpacing/>
        <w:jc w:val="both"/>
        <w:rPr>
          <w:sz w:val="28"/>
          <w:szCs w:val="28"/>
        </w:rPr>
      </w:pPr>
    </w:p>
    <w:p w:rsidR="00176DB4" w:rsidRDefault="00176DB4" w:rsidP="007B0C4E">
      <w:pPr>
        <w:tabs>
          <w:tab w:val="left" w:pos="8685"/>
        </w:tabs>
        <w:ind w:firstLine="567"/>
        <w:contextualSpacing/>
        <w:jc w:val="both"/>
        <w:rPr>
          <w:sz w:val="28"/>
          <w:szCs w:val="28"/>
        </w:rPr>
      </w:pPr>
      <w:r>
        <w:rPr>
          <w:sz w:val="28"/>
          <w:szCs w:val="28"/>
        </w:rPr>
        <w:t>Н</w:t>
      </w:r>
      <w:r w:rsidRPr="004A0709">
        <w:rPr>
          <w:sz w:val="28"/>
          <w:szCs w:val="28"/>
        </w:rPr>
        <w:t>аибол</w:t>
      </w:r>
      <w:r w:rsidR="007B0C4E">
        <w:rPr>
          <w:sz w:val="28"/>
          <w:szCs w:val="28"/>
        </w:rPr>
        <w:t>ьшее</w:t>
      </w:r>
      <w:r w:rsidRPr="004A0709">
        <w:rPr>
          <w:sz w:val="28"/>
          <w:szCs w:val="28"/>
        </w:rPr>
        <w:t xml:space="preserve"> </w:t>
      </w:r>
      <w:r w:rsidR="007B0C4E">
        <w:rPr>
          <w:sz w:val="28"/>
          <w:szCs w:val="28"/>
        </w:rPr>
        <w:t>увеличение числа</w:t>
      </w:r>
      <w:r w:rsidRPr="004A0709">
        <w:rPr>
          <w:sz w:val="28"/>
          <w:szCs w:val="28"/>
        </w:rPr>
        <w:t xml:space="preserve"> аварий и случаев </w:t>
      </w:r>
      <w:proofErr w:type="gramStart"/>
      <w:r w:rsidRPr="004A0709">
        <w:rPr>
          <w:sz w:val="28"/>
          <w:szCs w:val="28"/>
        </w:rPr>
        <w:t>получения</w:t>
      </w:r>
      <w:proofErr w:type="gramEnd"/>
      <w:r w:rsidRPr="004A0709">
        <w:rPr>
          <w:sz w:val="28"/>
          <w:szCs w:val="28"/>
        </w:rPr>
        <w:t xml:space="preserve"> смертельных и тяжелых травм </w:t>
      </w:r>
      <w:r w:rsidR="007B0C4E">
        <w:rPr>
          <w:sz w:val="28"/>
          <w:szCs w:val="28"/>
        </w:rPr>
        <w:t xml:space="preserve">произошло </w:t>
      </w:r>
      <w:r w:rsidRPr="004A0709">
        <w:rPr>
          <w:sz w:val="28"/>
          <w:szCs w:val="28"/>
        </w:rPr>
        <w:t>в 2012 и 2015 гг.</w:t>
      </w:r>
    </w:p>
    <w:p w:rsidR="00176DB4" w:rsidRDefault="00176DB4" w:rsidP="007B0C4E">
      <w:pPr>
        <w:tabs>
          <w:tab w:val="left" w:pos="8685"/>
        </w:tabs>
        <w:ind w:firstLine="567"/>
        <w:contextualSpacing/>
        <w:jc w:val="both"/>
        <w:rPr>
          <w:sz w:val="28"/>
          <w:szCs w:val="28"/>
        </w:rPr>
      </w:pPr>
      <w:r w:rsidRPr="0052537A">
        <w:rPr>
          <w:sz w:val="28"/>
          <w:szCs w:val="28"/>
        </w:rPr>
        <w:t>Как видно</w:t>
      </w:r>
      <w:r>
        <w:rPr>
          <w:sz w:val="28"/>
          <w:szCs w:val="28"/>
        </w:rPr>
        <w:t xml:space="preserve"> на диаграмме </w:t>
      </w:r>
      <w:r w:rsidRPr="009D50A8">
        <w:rPr>
          <w:sz w:val="28"/>
          <w:szCs w:val="28"/>
        </w:rPr>
        <w:t>изменение количества аварий и несч</w:t>
      </w:r>
      <w:r>
        <w:rPr>
          <w:sz w:val="28"/>
          <w:szCs w:val="28"/>
        </w:rPr>
        <w:t>а</w:t>
      </w:r>
      <w:r w:rsidRPr="009D50A8">
        <w:rPr>
          <w:sz w:val="28"/>
          <w:szCs w:val="28"/>
        </w:rPr>
        <w:t xml:space="preserve">стных случаев со смертельным исходом </w:t>
      </w:r>
      <w:r>
        <w:rPr>
          <w:sz w:val="28"/>
          <w:szCs w:val="28"/>
        </w:rPr>
        <w:t xml:space="preserve">при эксплуатации подъемных сооружений зачастую происходит неравномерно в виде скачков (на большие значения). </w:t>
      </w:r>
      <w:r>
        <w:rPr>
          <w:sz w:val="28"/>
          <w:szCs w:val="28"/>
        </w:rPr>
        <w:br/>
        <w:t xml:space="preserve">Уменьшение количества плановых проверок организаций, эксплуатирующих ПС, в связи с </w:t>
      </w:r>
      <w:r w:rsidRPr="00385DBF">
        <w:rPr>
          <w:sz w:val="28"/>
          <w:szCs w:val="28"/>
        </w:rPr>
        <w:t>перерегистраци</w:t>
      </w:r>
      <w:r>
        <w:rPr>
          <w:sz w:val="28"/>
          <w:szCs w:val="28"/>
        </w:rPr>
        <w:t>ей</w:t>
      </w:r>
      <w:r w:rsidRPr="00385DBF">
        <w:rPr>
          <w:sz w:val="28"/>
          <w:szCs w:val="28"/>
        </w:rPr>
        <w:t xml:space="preserve"> ОПО </w:t>
      </w:r>
      <w:r>
        <w:rPr>
          <w:sz w:val="28"/>
          <w:szCs w:val="28"/>
        </w:rPr>
        <w:t>иотнесением</w:t>
      </w:r>
      <w:r w:rsidRPr="00385DBF">
        <w:rPr>
          <w:sz w:val="28"/>
          <w:szCs w:val="28"/>
        </w:rPr>
        <w:t xml:space="preserve"> 92% ОПО с ПС к IV классу</w:t>
      </w:r>
      <w:r>
        <w:rPr>
          <w:sz w:val="28"/>
          <w:szCs w:val="28"/>
        </w:rPr>
        <w:t xml:space="preserve"> создало видимость отсутствия контроля за такими объектами. В этих условиях возникает стремление владельцев опасных производственных объектов снизить затраты на обеспечение промышленной безопасности на эксплуатируемых ими объектах. Подтверждением этого является тот факт, что, как правило, авариям на грузоподъемных кранах предшествовало отсутствие организованного надлежащим образом, в соответствии с требованиями, установленными ФНП, производственного контроля за соблюдением требований промышленной безопасности на ОПО.</w:t>
      </w:r>
    </w:p>
    <w:p w:rsidR="00176DB4" w:rsidRDefault="00176DB4" w:rsidP="007B0C4E">
      <w:pPr>
        <w:tabs>
          <w:tab w:val="left" w:pos="8685"/>
        </w:tabs>
        <w:ind w:firstLine="567"/>
        <w:contextualSpacing/>
        <w:jc w:val="both"/>
        <w:rPr>
          <w:sz w:val="28"/>
          <w:szCs w:val="28"/>
        </w:rPr>
      </w:pPr>
      <w:r>
        <w:rPr>
          <w:sz w:val="28"/>
          <w:szCs w:val="28"/>
        </w:rPr>
        <w:t xml:space="preserve">На учет в Ростехнадзоре поставлено 15081 башенных кранов отечественного производства и 4338 башенных кранов импортного производства, из 20 аварий, произошедших при эксплуатации башенных кранов, 16 произошли при эксплуатации отечественных кранов. </w:t>
      </w:r>
      <w:r>
        <w:rPr>
          <w:sz w:val="28"/>
          <w:szCs w:val="28"/>
        </w:rPr>
        <w:br/>
        <w:t xml:space="preserve">Т.е. коэффициент аварийности на 1000 башенных кранов отечественного </w:t>
      </w:r>
      <w:r>
        <w:rPr>
          <w:sz w:val="28"/>
          <w:szCs w:val="28"/>
        </w:rPr>
        <w:br/>
        <w:t>и импортного производства составляет соответственно 0,94 и 1,08.</w:t>
      </w:r>
    </w:p>
    <w:p w:rsidR="00591C5A" w:rsidRPr="00D55B39" w:rsidRDefault="00591C5A" w:rsidP="00591C5A">
      <w:pPr>
        <w:tabs>
          <w:tab w:val="left" w:pos="8685"/>
        </w:tabs>
        <w:spacing w:line="360" w:lineRule="auto"/>
        <w:ind w:firstLine="567"/>
        <w:contextualSpacing/>
        <w:jc w:val="both"/>
        <w:rPr>
          <w:sz w:val="28"/>
          <w:szCs w:val="28"/>
        </w:rPr>
      </w:pPr>
    </w:p>
    <w:p w:rsidR="00176DB4" w:rsidRPr="00591C5A" w:rsidRDefault="00176DB4" w:rsidP="007B0C4E">
      <w:pPr>
        <w:tabs>
          <w:tab w:val="left" w:pos="8685"/>
        </w:tabs>
        <w:spacing w:line="360" w:lineRule="auto"/>
        <w:ind w:firstLine="567"/>
        <w:contextualSpacing/>
        <w:jc w:val="both"/>
        <w:rPr>
          <w:sz w:val="28"/>
          <w:szCs w:val="28"/>
        </w:rPr>
      </w:pPr>
      <w:r w:rsidRPr="007B0C4E">
        <w:rPr>
          <w:sz w:val="28"/>
          <w:szCs w:val="28"/>
        </w:rPr>
        <w:lastRenderedPageBreak/>
        <w:t>21</w:t>
      </w:r>
      <w:r w:rsidR="007B0C4E" w:rsidRPr="007B0C4E">
        <w:rPr>
          <w:sz w:val="28"/>
          <w:szCs w:val="28"/>
        </w:rPr>
        <w:t xml:space="preserve"> мая </w:t>
      </w:r>
      <w:r w:rsidRPr="007B0C4E">
        <w:rPr>
          <w:sz w:val="28"/>
          <w:szCs w:val="28"/>
        </w:rPr>
        <w:t>2015</w:t>
      </w:r>
      <w:r w:rsidR="007B0C4E" w:rsidRPr="007B0C4E">
        <w:rPr>
          <w:sz w:val="28"/>
          <w:szCs w:val="28"/>
        </w:rPr>
        <w:t xml:space="preserve"> в </w:t>
      </w:r>
      <w:proofErr w:type="gramStart"/>
      <w:r w:rsidRPr="007B0C4E">
        <w:rPr>
          <w:sz w:val="28"/>
          <w:szCs w:val="28"/>
        </w:rPr>
        <w:t>г</w:t>
      </w:r>
      <w:proofErr w:type="gramEnd"/>
      <w:r w:rsidRPr="007B0C4E">
        <w:rPr>
          <w:sz w:val="28"/>
          <w:szCs w:val="28"/>
        </w:rPr>
        <w:t>. Кемерово</w:t>
      </w:r>
      <w:r w:rsidR="007B0C4E">
        <w:rPr>
          <w:sz w:val="28"/>
          <w:szCs w:val="28"/>
        </w:rPr>
        <w:t xml:space="preserve"> п</w:t>
      </w:r>
      <w:r w:rsidRPr="00FF69DF">
        <w:rPr>
          <w:sz w:val="28"/>
          <w:szCs w:val="28"/>
        </w:rPr>
        <w:t>ри осуществлении строительно-монтажных работ, в результате сильного порыва ветра, произошло падение башенного крана</w:t>
      </w:r>
      <w:r w:rsidR="007B0C4E">
        <w:rPr>
          <w:sz w:val="28"/>
          <w:szCs w:val="28"/>
        </w:rPr>
        <w:t xml:space="preserve"> </w:t>
      </w:r>
      <w:r w:rsidRPr="00F6681E">
        <w:rPr>
          <w:sz w:val="28"/>
          <w:szCs w:val="28"/>
        </w:rPr>
        <w:t>КБ-408.21-02</w:t>
      </w:r>
      <w:r>
        <w:rPr>
          <w:sz w:val="28"/>
          <w:szCs w:val="28"/>
        </w:rPr>
        <w:t xml:space="preserve"> (2006 года выпуска, </w:t>
      </w:r>
      <w:r w:rsidRPr="00F6681E">
        <w:rPr>
          <w:sz w:val="28"/>
          <w:szCs w:val="28"/>
        </w:rPr>
        <w:t>изготовлен  ОАО «</w:t>
      </w:r>
      <w:proofErr w:type="spellStart"/>
      <w:r w:rsidRPr="00F6681E">
        <w:rPr>
          <w:sz w:val="28"/>
          <w:szCs w:val="28"/>
        </w:rPr>
        <w:t>Нязепетровскийкраностроительный</w:t>
      </w:r>
      <w:proofErr w:type="spellEnd"/>
      <w:r w:rsidRPr="00F6681E">
        <w:rPr>
          <w:sz w:val="28"/>
          <w:szCs w:val="28"/>
        </w:rPr>
        <w:t xml:space="preserve"> завод», г. Нязепетровск, Челябинская область, Россия</w:t>
      </w:r>
      <w:r>
        <w:rPr>
          <w:sz w:val="28"/>
          <w:szCs w:val="28"/>
        </w:rPr>
        <w:t>)</w:t>
      </w:r>
      <w:r w:rsidRPr="00FF69DF">
        <w:rPr>
          <w:sz w:val="28"/>
          <w:szCs w:val="28"/>
        </w:rPr>
        <w:t xml:space="preserve">. Погиб машинист крана. </w:t>
      </w:r>
    </w:p>
    <w:p w:rsidR="00A757BE" w:rsidRDefault="002A6DAE" w:rsidP="00A757BE">
      <w:pPr>
        <w:tabs>
          <w:tab w:val="left" w:pos="8685"/>
        </w:tabs>
        <w:ind w:firstLine="284"/>
        <w:contextualSpacing/>
        <w:jc w:val="both"/>
        <w:rPr>
          <w:sz w:val="28"/>
          <w:szCs w:val="28"/>
        </w:rPr>
      </w:pPr>
      <w:r w:rsidRPr="007B0C4E">
        <w:rPr>
          <w:noProof/>
        </w:rPr>
        <w:drawing>
          <wp:anchor distT="0" distB="0" distL="114300" distR="114300" simplePos="0" relativeHeight="251658240" behindDoc="1" locked="0" layoutInCell="1" allowOverlap="1">
            <wp:simplePos x="0" y="0"/>
            <wp:positionH relativeFrom="column">
              <wp:posOffset>2054225</wp:posOffset>
            </wp:positionH>
            <wp:positionV relativeFrom="paragraph">
              <wp:posOffset>57785</wp:posOffset>
            </wp:positionV>
            <wp:extent cx="3928110" cy="5342255"/>
            <wp:effectExtent l="19050" t="0" r="0" b="0"/>
            <wp:wrapTight wrapText="bothSides">
              <wp:wrapPolygon edited="0">
                <wp:start x="-105" y="0"/>
                <wp:lineTo x="-105" y="21490"/>
                <wp:lineTo x="21579" y="21490"/>
                <wp:lineTo x="21579" y="0"/>
                <wp:lineTo x="-105" y="0"/>
              </wp:wrapPolygon>
            </wp:wrapTight>
            <wp:docPr id="4" name="Рисунок 13" descr="C:\Users\Вадим\Desktop\Panorama в Бюлле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Вадим\Desktop\Panorama в Бюллетень.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5342255"/>
                    </a:xfrm>
                    <a:prstGeom prst="rect">
                      <a:avLst/>
                    </a:prstGeom>
                    <a:noFill/>
                    <a:ln>
                      <a:noFill/>
                    </a:ln>
                  </pic:spPr>
                </pic:pic>
              </a:graphicData>
            </a:graphic>
          </wp:anchor>
        </w:drawing>
      </w:r>
      <w:r w:rsidR="00176DB4" w:rsidRPr="00A757BE">
        <w:rPr>
          <w:sz w:val="28"/>
          <w:szCs w:val="28"/>
        </w:rPr>
        <w:t>Технические</w:t>
      </w:r>
      <w:r w:rsidR="007B0C4E" w:rsidRPr="00A757BE">
        <w:rPr>
          <w:sz w:val="28"/>
          <w:szCs w:val="28"/>
        </w:rPr>
        <w:t xml:space="preserve"> </w:t>
      </w:r>
      <w:r w:rsidR="00A757BE" w:rsidRPr="00A757BE">
        <w:rPr>
          <w:sz w:val="28"/>
          <w:szCs w:val="28"/>
        </w:rPr>
        <w:t>причины аварии</w:t>
      </w:r>
      <w:r w:rsidR="00176DB4" w:rsidRPr="00A757BE">
        <w:rPr>
          <w:sz w:val="28"/>
          <w:szCs w:val="28"/>
        </w:rPr>
        <w:t>:</w:t>
      </w:r>
      <w:r w:rsidR="00A757BE">
        <w:rPr>
          <w:sz w:val="28"/>
          <w:szCs w:val="28"/>
        </w:rPr>
        <w:t xml:space="preserve"> </w:t>
      </w:r>
    </w:p>
    <w:p w:rsidR="00A757BE" w:rsidRDefault="00176DB4" w:rsidP="00A757BE">
      <w:pPr>
        <w:tabs>
          <w:tab w:val="left" w:pos="8685"/>
        </w:tabs>
        <w:ind w:firstLine="284"/>
        <w:contextualSpacing/>
        <w:rPr>
          <w:sz w:val="28"/>
          <w:szCs w:val="28"/>
        </w:rPr>
      </w:pPr>
      <w:r>
        <w:rPr>
          <w:sz w:val="28"/>
          <w:szCs w:val="28"/>
        </w:rPr>
        <w:t>Эксплуатация ограничителя грузоподъемности (грузового момента)</w:t>
      </w:r>
      <w:r w:rsidRPr="00FF69DF">
        <w:rPr>
          <w:sz w:val="28"/>
          <w:szCs w:val="28"/>
        </w:rPr>
        <w:t xml:space="preserve"> без проверки его работоспособности </w:t>
      </w:r>
      <w:r>
        <w:rPr>
          <w:sz w:val="28"/>
          <w:szCs w:val="28"/>
        </w:rPr>
        <w:t>и подтверждения соответствия;</w:t>
      </w:r>
    </w:p>
    <w:p w:rsidR="00176DB4" w:rsidRDefault="00176DB4" w:rsidP="00A757BE">
      <w:pPr>
        <w:tabs>
          <w:tab w:val="left" w:pos="8685"/>
        </w:tabs>
        <w:ind w:firstLine="284"/>
        <w:contextualSpacing/>
        <w:rPr>
          <w:sz w:val="28"/>
          <w:szCs w:val="28"/>
        </w:rPr>
      </w:pPr>
      <w:r>
        <w:rPr>
          <w:sz w:val="28"/>
          <w:szCs w:val="28"/>
        </w:rPr>
        <w:t xml:space="preserve"> н</w:t>
      </w:r>
      <w:r w:rsidRPr="00FF69DF">
        <w:rPr>
          <w:sz w:val="28"/>
          <w:szCs w:val="28"/>
        </w:rPr>
        <w:t xml:space="preserve">еисправность тормоза механизма </w:t>
      </w:r>
      <w:r>
        <w:rPr>
          <w:sz w:val="28"/>
          <w:szCs w:val="28"/>
        </w:rPr>
        <w:t>передвижения</w:t>
      </w:r>
      <w:r w:rsidR="00A757BE">
        <w:rPr>
          <w:sz w:val="28"/>
          <w:szCs w:val="28"/>
        </w:rPr>
        <w:t xml:space="preserve"> </w:t>
      </w:r>
      <w:r>
        <w:rPr>
          <w:sz w:val="28"/>
          <w:szCs w:val="28"/>
        </w:rPr>
        <w:t>башенного крана; н</w:t>
      </w:r>
      <w:r w:rsidRPr="00FF69DF">
        <w:rPr>
          <w:sz w:val="28"/>
          <w:szCs w:val="28"/>
        </w:rPr>
        <w:t xml:space="preserve">есоответствие тупиковых упоров требованиям паспорта и руководства </w:t>
      </w:r>
      <w:r>
        <w:rPr>
          <w:sz w:val="28"/>
          <w:szCs w:val="28"/>
        </w:rPr>
        <w:br/>
      </w:r>
      <w:r w:rsidRPr="00FF69DF">
        <w:rPr>
          <w:sz w:val="28"/>
          <w:szCs w:val="28"/>
        </w:rPr>
        <w:t xml:space="preserve">по эксплуатации. </w:t>
      </w:r>
    </w:p>
    <w:p w:rsidR="00176DB4" w:rsidRPr="00A757BE" w:rsidRDefault="00176DB4" w:rsidP="00A757BE">
      <w:pPr>
        <w:tabs>
          <w:tab w:val="left" w:pos="9639"/>
        </w:tabs>
        <w:ind w:firstLine="284"/>
        <w:contextualSpacing/>
        <w:jc w:val="both"/>
        <w:rPr>
          <w:sz w:val="28"/>
          <w:szCs w:val="28"/>
        </w:rPr>
      </w:pPr>
      <w:r w:rsidRPr="00A757BE">
        <w:rPr>
          <w:sz w:val="28"/>
          <w:szCs w:val="28"/>
        </w:rPr>
        <w:t>Организационные</w:t>
      </w:r>
      <w:r w:rsidR="00A757BE">
        <w:rPr>
          <w:sz w:val="28"/>
          <w:szCs w:val="28"/>
        </w:rPr>
        <w:t xml:space="preserve"> причины аварии</w:t>
      </w:r>
      <w:r w:rsidRPr="00A757BE">
        <w:rPr>
          <w:sz w:val="28"/>
          <w:szCs w:val="28"/>
        </w:rPr>
        <w:t>:</w:t>
      </w:r>
    </w:p>
    <w:p w:rsidR="00A757BE" w:rsidRDefault="00A757BE" w:rsidP="00A757BE">
      <w:pPr>
        <w:tabs>
          <w:tab w:val="left" w:pos="9639"/>
        </w:tabs>
        <w:ind w:firstLine="284"/>
        <w:contextualSpacing/>
        <w:rPr>
          <w:sz w:val="28"/>
          <w:szCs w:val="28"/>
        </w:rPr>
      </w:pPr>
      <w:r>
        <w:rPr>
          <w:sz w:val="28"/>
          <w:szCs w:val="28"/>
        </w:rPr>
        <w:t>р</w:t>
      </w:r>
      <w:r w:rsidR="00176DB4" w:rsidRPr="00FF69DF">
        <w:rPr>
          <w:sz w:val="28"/>
          <w:szCs w:val="28"/>
        </w:rPr>
        <w:t>абота на кране при скорости ветра, превышающей пред</w:t>
      </w:r>
      <w:r w:rsidR="00176DB4">
        <w:rPr>
          <w:sz w:val="28"/>
          <w:szCs w:val="28"/>
        </w:rPr>
        <w:t xml:space="preserve">ельно </w:t>
      </w:r>
      <w:proofErr w:type="gramStart"/>
      <w:r w:rsidR="00176DB4">
        <w:rPr>
          <w:sz w:val="28"/>
          <w:szCs w:val="28"/>
        </w:rPr>
        <w:t>допустимую</w:t>
      </w:r>
      <w:proofErr w:type="gramEnd"/>
      <w:r w:rsidR="00176DB4">
        <w:rPr>
          <w:sz w:val="28"/>
          <w:szCs w:val="28"/>
        </w:rPr>
        <w:t xml:space="preserve"> </w:t>
      </w:r>
      <w:r w:rsidR="00176DB4">
        <w:rPr>
          <w:sz w:val="28"/>
          <w:szCs w:val="28"/>
        </w:rPr>
        <w:br/>
        <w:t xml:space="preserve">по паспорту; </w:t>
      </w:r>
    </w:p>
    <w:p w:rsidR="00A757BE" w:rsidRDefault="00176DB4" w:rsidP="00A757BE">
      <w:pPr>
        <w:tabs>
          <w:tab w:val="left" w:pos="9639"/>
        </w:tabs>
        <w:ind w:firstLine="284"/>
        <w:contextualSpacing/>
        <w:rPr>
          <w:sz w:val="28"/>
          <w:szCs w:val="28"/>
        </w:rPr>
      </w:pPr>
      <w:r w:rsidRPr="00FF69DF">
        <w:rPr>
          <w:sz w:val="28"/>
          <w:szCs w:val="28"/>
        </w:rPr>
        <w:t>кран не был переведен в нерабочее состояние на предусмотрен</w:t>
      </w:r>
      <w:r>
        <w:rPr>
          <w:sz w:val="28"/>
          <w:szCs w:val="28"/>
        </w:rPr>
        <w:t xml:space="preserve">ном месте для стоянки; </w:t>
      </w:r>
    </w:p>
    <w:p w:rsidR="00A757BE" w:rsidRDefault="00176DB4" w:rsidP="00A757BE">
      <w:pPr>
        <w:tabs>
          <w:tab w:val="left" w:pos="9639"/>
        </w:tabs>
        <w:ind w:firstLine="284"/>
        <w:contextualSpacing/>
        <w:rPr>
          <w:sz w:val="28"/>
          <w:szCs w:val="28"/>
        </w:rPr>
      </w:pPr>
      <w:r>
        <w:rPr>
          <w:sz w:val="28"/>
          <w:szCs w:val="28"/>
        </w:rPr>
        <w:t xml:space="preserve">не организован </w:t>
      </w:r>
      <w:r w:rsidRPr="00FF69DF">
        <w:rPr>
          <w:sz w:val="28"/>
          <w:szCs w:val="28"/>
        </w:rPr>
        <w:t>п</w:t>
      </w:r>
      <w:r>
        <w:rPr>
          <w:sz w:val="28"/>
          <w:szCs w:val="28"/>
        </w:rPr>
        <w:t>р</w:t>
      </w:r>
      <w:r w:rsidRPr="00FF69DF">
        <w:rPr>
          <w:sz w:val="28"/>
          <w:szCs w:val="28"/>
        </w:rPr>
        <w:t>оизводственный конт</w:t>
      </w:r>
      <w:r>
        <w:rPr>
          <w:sz w:val="28"/>
          <w:szCs w:val="28"/>
        </w:rPr>
        <w:t>р</w:t>
      </w:r>
      <w:r w:rsidRPr="00FF69DF">
        <w:rPr>
          <w:sz w:val="28"/>
          <w:szCs w:val="28"/>
        </w:rPr>
        <w:t xml:space="preserve">оль </w:t>
      </w:r>
      <w:r>
        <w:rPr>
          <w:sz w:val="28"/>
          <w:szCs w:val="28"/>
        </w:rPr>
        <w:t xml:space="preserve">соблюдения требований промышленной </w:t>
      </w:r>
      <w:r w:rsidRPr="00FF69DF">
        <w:rPr>
          <w:sz w:val="28"/>
          <w:szCs w:val="28"/>
        </w:rPr>
        <w:t>безопасности</w:t>
      </w:r>
      <w:r>
        <w:rPr>
          <w:sz w:val="28"/>
          <w:szCs w:val="28"/>
        </w:rPr>
        <w:t xml:space="preserve">; </w:t>
      </w:r>
    </w:p>
    <w:p w:rsidR="00176DB4" w:rsidRDefault="00176DB4" w:rsidP="00A757BE">
      <w:pPr>
        <w:tabs>
          <w:tab w:val="left" w:pos="9639"/>
        </w:tabs>
        <w:ind w:firstLine="284"/>
        <w:contextualSpacing/>
        <w:rPr>
          <w:sz w:val="28"/>
          <w:szCs w:val="28"/>
        </w:rPr>
      </w:pPr>
      <w:r>
        <w:rPr>
          <w:sz w:val="28"/>
          <w:szCs w:val="28"/>
        </w:rPr>
        <w:t>н</w:t>
      </w:r>
      <w:r w:rsidRPr="00FF69DF">
        <w:rPr>
          <w:sz w:val="28"/>
          <w:szCs w:val="28"/>
        </w:rPr>
        <w:t>е заключен договор с метеослужбой на предоставление информации о возникно</w:t>
      </w:r>
      <w:r>
        <w:rPr>
          <w:sz w:val="28"/>
          <w:szCs w:val="28"/>
        </w:rPr>
        <w:t>вении метеорологических условий</w:t>
      </w:r>
      <w:r w:rsidRPr="00FF69DF">
        <w:rPr>
          <w:sz w:val="28"/>
          <w:szCs w:val="28"/>
        </w:rPr>
        <w:t>.</w:t>
      </w:r>
    </w:p>
    <w:p w:rsidR="00176DB4" w:rsidRPr="002B1FFA" w:rsidRDefault="00176DB4" w:rsidP="00A757BE">
      <w:pPr>
        <w:tabs>
          <w:tab w:val="left" w:pos="8685"/>
        </w:tabs>
        <w:ind w:firstLine="709"/>
        <w:contextualSpacing/>
        <w:jc w:val="both"/>
        <w:rPr>
          <w:b/>
          <w:sz w:val="28"/>
          <w:szCs w:val="28"/>
        </w:rPr>
      </w:pPr>
      <w:r w:rsidRPr="00A757BE">
        <w:rPr>
          <w:sz w:val="28"/>
          <w:szCs w:val="28"/>
        </w:rPr>
        <w:t>26</w:t>
      </w:r>
      <w:r w:rsidR="00A757BE" w:rsidRPr="00A757BE">
        <w:rPr>
          <w:sz w:val="28"/>
          <w:szCs w:val="28"/>
        </w:rPr>
        <w:t xml:space="preserve"> октября </w:t>
      </w:r>
      <w:r w:rsidRPr="00A757BE">
        <w:rPr>
          <w:sz w:val="28"/>
          <w:szCs w:val="28"/>
        </w:rPr>
        <w:t>2015</w:t>
      </w:r>
      <w:r w:rsidR="00A757BE" w:rsidRPr="00A757BE">
        <w:rPr>
          <w:sz w:val="28"/>
          <w:szCs w:val="28"/>
        </w:rPr>
        <w:t xml:space="preserve"> г. в </w:t>
      </w:r>
      <w:r w:rsidRPr="00A757BE">
        <w:rPr>
          <w:sz w:val="28"/>
          <w:szCs w:val="28"/>
        </w:rPr>
        <w:t xml:space="preserve"> г. Омск</w:t>
      </w:r>
      <w:r w:rsidR="00A757BE" w:rsidRPr="00A757BE">
        <w:rPr>
          <w:sz w:val="28"/>
          <w:szCs w:val="28"/>
        </w:rPr>
        <w:t>е</w:t>
      </w:r>
      <w:r w:rsidR="00A757BE">
        <w:rPr>
          <w:sz w:val="28"/>
          <w:szCs w:val="28"/>
        </w:rPr>
        <w:t xml:space="preserve"> на строительной площадке </w:t>
      </w:r>
      <w:r w:rsidRPr="00A757BE">
        <w:rPr>
          <w:sz w:val="28"/>
          <w:szCs w:val="28"/>
        </w:rPr>
        <w:t>торгово-выставочного комплекса</w:t>
      </w:r>
      <w:r w:rsidR="00A757BE">
        <w:rPr>
          <w:b/>
          <w:sz w:val="28"/>
          <w:szCs w:val="28"/>
        </w:rPr>
        <w:t xml:space="preserve"> б</w:t>
      </w:r>
      <w:r>
        <w:rPr>
          <w:sz w:val="28"/>
          <w:szCs w:val="28"/>
        </w:rPr>
        <w:t>ашенный кран КБ-403А осуществлял перемещение пустой бадьи для бетона от площадки бетонирования к автобетоносмесителю. При перемещении башенного крана по подкрановому рельсовому пути  были сбиты тупиковые упоры, произошел съезд крана с рельсового пути с его последующим падением.</w:t>
      </w:r>
      <w:r w:rsidR="00A757BE">
        <w:rPr>
          <w:sz w:val="28"/>
          <w:szCs w:val="28"/>
        </w:rPr>
        <w:t xml:space="preserve"> </w:t>
      </w:r>
      <w:r>
        <w:rPr>
          <w:sz w:val="28"/>
          <w:szCs w:val="28"/>
        </w:rPr>
        <w:t xml:space="preserve">В результате погибли 4 человека и 2 получили </w:t>
      </w:r>
      <w:r>
        <w:rPr>
          <w:sz w:val="28"/>
          <w:szCs w:val="28"/>
        </w:rPr>
        <w:lastRenderedPageBreak/>
        <w:t>тяжелые травмы. 5 из 6 пострадавших с производственным процессом не связаны.</w:t>
      </w:r>
    </w:p>
    <w:p w:rsidR="00176DB4" w:rsidRDefault="002A6DAE" w:rsidP="00176DB4">
      <w:pPr>
        <w:tabs>
          <w:tab w:val="left" w:pos="8685"/>
        </w:tabs>
        <w:contextualSpacing/>
        <w:jc w:val="both"/>
        <w:rPr>
          <w:b/>
          <w:sz w:val="28"/>
          <w:szCs w:val="28"/>
        </w:rPr>
      </w:pPr>
      <w:r>
        <w:rPr>
          <w:b/>
          <w:noProof/>
          <w:sz w:val="28"/>
          <w:szCs w:val="28"/>
        </w:rPr>
        <w:drawing>
          <wp:inline distT="0" distB="0" distL="0" distR="0">
            <wp:extent cx="6082030" cy="3785235"/>
            <wp:effectExtent l="0" t="0" r="0" b="5715"/>
            <wp:docPr id="22" name="Рисунок 31" descr="S:\ЛИЧНЫЕ ПАПКИ СОТРУДНИКОВ\РАБОТА ОТДЕЛОВ КН и ПС\Анализ аварий и НС на ПС и ОКН\Фотографии к расследованиям\2015\АВ44 Сибирское 26.10.2015 ООО Жилстрой\8ee32f4a7dc339e385d15d54d4e374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ЛИЧНЫЕ ПАПКИ СОТРУДНИКОВ\РАБОТА ОТДЕЛОВ КН и ПС\Анализ аварий и НС на ПС и ОКН\Фотографии к расследованиям\2015\АВ44 Сибирское 26.10.2015 ООО Жилстрой\8ee32f4a7dc339e385d15d54d4e3744e_XL.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915"/>
                    <a:stretch>
                      <a:fillRect/>
                    </a:stretch>
                  </pic:blipFill>
                  <pic:spPr bwMode="auto">
                    <a:xfrm>
                      <a:off x="0" y="0"/>
                      <a:ext cx="6082030" cy="3785235"/>
                    </a:xfrm>
                    <a:prstGeom prst="rect">
                      <a:avLst/>
                    </a:prstGeom>
                    <a:noFill/>
                    <a:ln>
                      <a:noFill/>
                    </a:ln>
                  </pic:spPr>
                </pic:pic>
              </a:graphicData>
            </a:graphic>
          </wp:inline>
        </w:drawing>
      </w:r>
    </w:p>
    <w:p w:rsidR="00176DB4" w:rsidRDefault="002A6DAE" w:rsidP="00176DB4">
      <w:pPr>
        <w:tabs>
          <w:tab w:val="left" w:pos="8685"/>
        </w:tabs>
        <w:contextualSpacing/>
        <w:jc w:val="both"/>
        <w:rPr>
          <w:b/>
          <w:sz w:val="28"/>
          <w:szCs w:val="28"/>
        </w:rPr>
      </w:pPr>
      <w:r>
        <w:rPr>
          <w:noProof/>
        </w:rPr>
        <w:drawing>
          <wp:anchor distT="0" distB="0" distL="114300" distR="114300" simplePos="0" relativeHeight="251659264" behindDoc="1" locked="0" layoutInCell="1" allowOverlap="1">
            <wp:simplePos x="0" y="0"/>
            <wp:positionH relativeFrom="column">
              <wp:posOffset>2001520</wp:posOffset>
            </wp:positionH>
            <wp:positionV relativeFrom="paragraph">
              <wp:posOffset>70485</wp:posOffset>
            </wp:positionV>
            <wp:extent cx="4142105" cy="3333750"/>
            <wp:effectExtent l="0" t="0" r="0" b="0"/>
            <wp:wrapTight wrapText="bothSides">
              <wp:wrapPolygon edited="0">
                <wp:start x="0" y="0"/>
                <wp:lineTo x="0" y="21477"/>
                <wp:lineTo x="21458" y="21477"/>
                <wp:lineTo x="21458" y="0"/>
                <wp:lineTo x="0" y="0"/>
              </wp:wrapPolygon>
            </wp:wrapTight>
            <wp:docPr id="3" name="Рисунок 28" descr="S:\ЛИЧНЫЕ ПАПКИ СОТРУДНИКОВ\РАБОТА ОТДЕЛОВ КН и ПС\Анализ аварий и НС на ПС и ОКН\Фотографии к расследованиям\2015\АВ44 Сибирское 26.10.2015 ООО Жилстрой\14459277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ЛИЧНЫЕ ПАПКИ СОТРУДНИКОВ\РАБОТА ОТДЕЛОВ КН и ПС\Анализ аварий и НС на ПС и ОКН\Фотографии к расследованиям\2015\АВ44 Сибирское 26.10.2015 ООО Жилстрой\1445927729_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036"/>
                    <a:stretch>
                      <a:fillRect/>
                    </a:stretch>
                  </pic:blipFill>
                  <pic:spPr bwMode="auto">
                    <a:xfrm>
                      <a:off x="0" y="0"/>
                      <a:ext cx="4142105" cy="3333750"/>
                    </a:xfrm>
                    <a:prstGeom prst="rect">
                      <a:avLst/>
                    </a:prstGeom>
                    <a:noFill/>
                    <a:ln>
                      <a:noFill/>
                    </a:ln>
                  </pic:spPr>
                </pic:pic>
              </a:graphicData>
            </a:graphic>
          </wp:anchor>
        </w:drawing>
      </w:r>
    </w:p>
    <w:p w:rsidR="00DE3F57" w:rsidRDefault="00176DB4" w:rsidP="00DE3F57">
      <w:pPr>
        <w:tabs>
          <w:tab w:val="left" w:pos="8685"/>
        </w:tabs>
        <w:ind w:firstLine="284"/>
        <w:contextualSpacing/>
        <w:rPr>
          <w:sz w:val="28"/>
          <w:szCs w:val="28"/>
        </w:rPr>
      </w:pPr>
      <w:r w:rsidRPr="00DE3F57">
        <w:rPr>
          <w:sz w:val="28"/>
          <w:szCs w:val="28"/>
        </w:rPr>
        <w:t>Технические</w:t>
      </w:r>
      <w:r w:rsidR="00DE3F57" w:rsidRPr="00DE3F57">
        <w:rPr>
          <w:sz w:val="28"/>
          <w:szCs w:val="28"/>
        </w:rPr>
        <w:t xml:space="preserve"> причины аварии</w:t>
      </w:r>
      <w:r w:rsidRPr="00DE3F57">
        <w:rPr>
          <w:sz w:val="28"/>
          <w:szCs w:val="28"/>
        </w:rPr>
        <w:t>:</w:t>
      </w:r>
      <w:r>
        <w:rPr>
          <w:sz w:val="28"/>
          <w:szCs w:val="28"/>
        </w:rPr>
        <w:t xml:space="preserve"> </w:t>
      </w:r>
    </w:p>
    <w:p w:rsidR="00DE3F57" w:rsidRDefault="00176DB4" w:rsidP="00DE3F57">
      <w:pPr>
        <w:tabs>
          <w:tab w:val="left" w:pos="8685"/>
        </w:tabs>
        <w:ind w:firstLine="284"/>
        <w:contextualSpacing/>
        <w:rPr>
          <w:sz w:val="28"/>
          <w:szCs w:val="28"/>
        </w:rPr>
      </w:pPr>
      <w:r>
        <w:rPr>
          <w:sz w:val="28"/>
          <w:szCs w:val="28"/>
        </w:rPr>
        <w:t xml:space="preserve">Неисправность тормоза механизма передвижения крана; </w:t>
      </w:r>
    </w:p>
    <w:p w:rsidR="00176DB4" w:rsidRPr="006D3142" w:rsidRDefault="00176DB4" w:rsidP="00DE3F57">
      <w:pPr>
        <w:tabs>
          <w:tab w:val="left" w:pos="8685"/>
        </w:tabs>
        <w:ind w:firstLine="284"/>
        <w:contextualSpacing/>
        <w:rPr>
          <w:b/>
          <w:sz w:val="28"/>
          <w:szCs w:val="28"/>
        </w:rPr>
      </w:pPr>
      <w:r>
        <w:rPr>
          <w:sz w:val="28"/>
          <w:szCs w:val="28"/>
        </w:rPr>
        <w:t>несоответствие подкранового пути и тупиковых упоров требованиям руководства (инструкции) по эксплуатации подъемного сооружения и ФНП.</w:t>
      </w:r>
    </w:p>
    <w:p w:rsidR="00176DB4" w:rsidRPr="00DE3F57" w:rsidRDefault="00176DB4" w:rsidP="00DE3F57">
      <w:pPr>
        <w:tabs>
          <w:tab w:val="left" w:pos="8685"/>
        </w:tabs>
        <w:contextualSpacing/>
        <w:jc w:val="both"/>
        <w:rPr>
          <w:sz w:val="28"/>
          <w:szCs w:val="28"/>
        </w:rPr>
      </w:pPr>
      <w:r w:rsidRPr="00DE3F57">
        <w:rPr>
          <w:sz w:val="28"/>
          <w:szCs w:val="28"/>
        </w:rPr>
        <w:t>Организационные</w:t>
      </w:r>
      <w:r w:rsidR="00DE3F57" w:rsidRPr="00DE3F57">
        <w:rPr>
          <w:sz w:val="28"/>
          <w:szCs w:val="28"/>
        </w:rPr>
        <w:t xml:space="preserve"> причины аварии</w:t>
      </w:r>
      <w:r w:rsidRPr="00DE3F57">
        <w:rPr>
          <w:sz w:val="28"/>
          <w:szCs w:val="28"/>
        </w:rPr>
        <w:t>:</w:t>
      </w:r>
    </w:p>
    <w:p w:rsidR="00DE3F57" w:rsidRDefault="00176DB4" w:rsidP="00DE3F57">
      <w:pPr>
        <w:tabs>
          <w:tab w:val="left" w:pos="8685"/>
        </w:tabs>
        <w:ind w:firstLine="709"/>
        <w:contextualSpacing/>
        <w:jc w:val="both"/>
        <w:rPr>
          <w:sz w:val="28"/>
          <w:szCs w:val="28"/>
        </w:rPr>
      </w:pPr>
      <w:r>
        <w:rPr>
          <w:sz w:val="28"/>
          <w:szCs w:val="28"/>
        </w:rPr>
        <w:t xml:space="preserve">В эксплуатирующей организации не утверждены должностные инструкции и не назначены лица, ответственные за промышленную безопасность, из числа аттестованных специалистов; </w:t>
      </w:r>
    </w:p>
    <w:p w:rsidR="00DE3F57" w:rsidRDefault="00176DB4" w:rsidP="00DE3F57">
      <w:pPr>
        <w:tabs>
          <w:tab w:val="left" w:pos="8685"/>
        </w:tabs>
        <w:ind w:firstLine="709"/>
        <w:contextualSpacing/>
        <w:jc w:val="both"/>
        <w:rPr>
          <w:sz w:val="28"/>
          <w:szCs w:val="28"/>
        </w:rPr>
      </w:pPr>
      <w:r>
        <w:rPr>
          <w:sz w:val="28"/>
          <w:szCs w:val="28"/>
        </w:rPr>
        <w:t xml:space="preserve">не организован и не осуществлялся производственный </w:t>
      </w:r>
      <w:proofErr w:type="gramStart"/>
      <w:r>
        <w:rPr>
          <w:sz w:val="28"/>
          <w:szCs w:val="28"/>
        </w:rPr>
        <w:t xml:space="preserve">контроль </w:t>
      </w:r>
      <w:r w:rsidR="00DE3F57">
        <w:rPr>
          <w:sz w:val="28"/>
          <w:szCs w:val="28"/>
        </w:rPr>
        <w:br/>
      </w:r>
      <w:r>
        <w:rPr>
          <w:sz w:val="28"/>
          <w:szCs w:val="28"/>
        </w:rPr>
        <w:t>за</w:t>
      </w:r>
      <w:proofErr w:type="gramEnd"/>
      <w:r>
        <w:rPr>
          <w:sz w:val="28"/>
          <w:szCs w:val="28"/>
        </w:rPr>
        <w:t xml:space="preserve"> соблюдением требований промышленной безопасности; не проведена экспертиза промышленной безопасности башенного крана, отработавшего нормативный срок службы, а также его испытания и освидетельствование в установленные сроки; </w:t>
      </w:r>
    </w:p>
    <w:p w:rsidR="00176DB4" w:rsidRDefault="00176DB4" w:rsidP="00DE3F57">
      <w:pPr>
        <w:tabs>
          <w:tab w:val="left" w:pos="8685"/>
        </w:tabs>
        <w:ind w:firstLine="709"/>
        <w:contextualSpacing/>
        <w:jc w:val="both"/>
        <w:rPr>
          <w:sz w:val="28"/>
          <w:szCs w:val="28"/>
        </w:rPr>
      </w:pPr>
      <w:r>
        <w:rPr>
          <w:sz w:val="28"/>
          <w:szCs w:val="28"/>
        </w:rPr>
        <w:lastRenderedPageBreak/>
        <w:t>не обеспечено содержание крана и рельсового пути в работоспособном состоянии; осуществление работ в отсутствие проекта производства работ подъемными сооружениями.</w:t>
      </w:r>
    </w:p>
    <w:p w:rsidR="00DE3F57" w:rsidRDefault="00176DB4" w:rsidP="00DE3F57">
      <w:pPr>
        <w:ind w:firstLine="709"/>
        <w:contextualSpacing/>
        <w:jc w:val="both"/>
        <w:rPr>
          <w:bCs/>
          <w:sz w:val="28"/>
          <w:szCs w:val="28"/>
        </w:rPr>
      </w:pPr>
      <w:r>
        <w:rPr>
          <w:bCs/>
          <w:sz w:val="28"/>
          <w:szCs w:val="28"/>
        </w:rPr>
        <w:t xml:space="preserve">В ходе проведения технических расследований подобных аварий </w:t>
      </w:r>
      <w:r>
        <w:rPr>
          <w:bCs/>
          <w:sz w:val="28"/>
          <w:szCs w:val="28"/>
        </w:rPr>
        <w:br/>
        <w:t xml:space="preserve">и несчастных случаев помимо организационных причин, выявляются также несоблюдения требований законодательства в области технического регулирования и полноты информации, отражаемой в руководствах </w:t>
      </w:r>
      <w:r>
        <w:rPr>
          <w:bCs/>
          <w:sz w:val="28"/>
          <w:szCs w:val="28"/>
        </w:rPr>
        <w:br/>
        <w:t xml:space="preserve">по эксплуатации подъемных сооружений. В подобных случаях Ростехнадзором проводится дополнительная информационно-методическая работа, в ходе которой об указанных недостатках в проектировании, изготовлении </w:t>
      </w:r>
      <w:r>
        <w:rPr>
          <w:bCs/>
          <w:sz w:val="28"/>
          <w:szCs w:val="28"/>
        </w:rPr>
        <w:br/>
        <w:t xml:space="preserve">и сертификации кранов информировались территориальные управления Ростехнадзора и организации, эксплуатирующие поднадзорные опасные производственные объект, на которых используются указанные подъемные сооружения. Также о выявленных недостатках проектирования, изготовления </w:t>
      </w:r>
      <w:r>
        <w:rPr>
          <w:bCs/>
          <w:sz w:val="28"/>
          <w:szCs w:val="28"/>
        </w:rPr>
        <w:br/>
        <w:t xml:space="preserve">и сертификации указанных кранов Ростехнадзором направлены письма </w:t>
      </w:r>
      <w:r>
        <w:rPr>
          <w:bCs/>
          <w:sz w:val="28"/>
          <w:szCs w:val="28"/>
        </w:rPr>
        <w:br/>
        <w:t xml:space="preserve">в Министерство промышленности и торговли Российской Федерации для принятия </w:t>
      </w:r>
      <w:proofErr w:type="spellStart"/>
      <w:r>
        <w:rPr>
          <w:bCs/>
          <w:sz w:val="28"/>
          <w:szCs w:val="28"/>
        </w:rPr>
        <w:t>Росстандартом</w:t>
      </w:r>
      <w:proofErr w:type="spellEnd"/>
      <w:r>
        <w:rPr>
          <w:bCs/>
          <w:sz w:val="28"/>
          <w:szCs w:val="28"/>
        </w:rPr>
        <w:t xml:space="preserve"> мер в соответствии с</w:t>
      </w:r>
      <w:r w:rsidR="00DE3F57">
        <w:rPr>
          <w:bCs/>
          <w:sz w:val="28"/>
          <w:szCs w:val="28"/>
        </w:rPr>
        <w:t>о своей</w:t>
      </w:r>
      <w:r>
        <w:rPr>
          <w:bCs/>
          <w:sz w:val="28"/>
          <w:szCs w:val="28"/>
        </w:rPr>
        <w:t xml:space="preserve"> компетенцией</w:t>
      </w:r>
      <w:r w:rsidR="00DE3F57">
        <w:rPr>
          <w:bCs/>
          <w:sz w:val="28"/>
          <w:szCs w:val="28"/>
        </w:rPr>
        <w:t>.</w:t>
      </w:r>
      <w:r>
        <w:rPr>
          <w:bCs/>
          <w:sz w:val="28"/>
          <w:szCs w:val="28"/>
        </w:rPr>
        <w:t xml:space="preserve"> </w:t>
      </w:r>
    </w:p>
    <w:p w:rsidR="00176DB4" w:rsidRPr="00483772" w:rsidRDefault="00176DB4" w:rsidP="00DE3F57">
      <w:pPr>
        <w:ind w:firstLine="709"/>
        <w:contextualSpacing/>
        <w:jc w:val="both"/>
        <w:rPr>
          <w:bCs/>
          <w:sz w:val="28"/>
          <w:szCs w:val="28"/>
        </w:rPr>
      </w:pPr>
      <w:r>
        <w:rPr>
          <w:bCs/>
          <w:sz w:val="28"/>
          <w:szCs w:val="28"/>
        </w:rPr>
        <w:t>Так, в 2015 г</w:t>
      </w:r>
      <w:r w:rsidR="00DE3F57">
        <w:rPr>
          <w:bCs/>
          <w:sz w:val="28"/>
          <w:szCs w:val="28"/>
        </w:rPr>
        <w:t>.</w:t>
      </w:r>
      <w:r>
        <w:rPr>
          <w:bCs/>
          <w:sz w:val="28"/>
          <w:szCs w:val="28"/>
        </w:rPr>
        <w:t xml:space="preserve"> подобная работа проведена в связи с тремя авариями при эксплуатации башенных кранов, а именно: </w:t>
      </w:r>
      <w:r>
        <w:rPr>
          <w:bCs/>
          <w:sz w:val="28"/>
          <w:szCs w:val="28"/>
          <w:lang w:val="en-US"/>
        </w:rPr>
        <w:t>QTZ</w:t>
      </w:r>
      <w:r>
        <w:rPr>
          <w:bCs/>
          <w:sz w:val="28"/>
          <w:szCs w:val="28"/>
        </w:rPr>
        <w:t xml:space="preserve"> 145, </w:t>
      </w:r>
      <w:proofErr w:type="spellStart"/>
      <w:r>
        <w:rPr>
          <w:bCs/>
          <w:sz w:val="28"/>
          <w:szCs w:val="28"/>
          <w:lang w:val="en-US"/>
        </w:rPr>
        <w:t>PotainMC</w:t>
      </w:r>
      <w:proofErr w:type="spellEnd"/>
      <w:r w:rsidRPr="00483772">
        <w:rPr>
          <w:bCs/>
          <w:sz w:val="28"/>
          <w:szCs w:val="28"/>
        </w:rPr>
        <w:t xml:space="preserve"> 235-</w:t>
      </w:r>
      <w:r>
        <w:rPr>
          <w:bCs/>
          <w:sz w:val="28"/>
          <w:szCs w:val="28"/>
          <w:lang w:val="en-US"/>
        </w:rPr>
        <w:t>B</w:t>
      </w:r>
      <w:r>
        <w:rPr>
          <w:bCs/>
          <w:sz w:val="28"/>
          <w:szCs w:val="28"/>
        </w:rPr>
        <w:t xml:space="preserve"> (завод-изготовитель «</w:t>
      </w:r>
      <w:proofErr w:type="spellStart"/>
      <w:r>
        <w:rPr>
          <w:bCs/>
          <w:sz w:val="28"/>
          <w:szCs w:val="28"/>
          <w:lang w:val="en-US"/>
        </w:rPr>
        <w:t>ManitowocCraneCare</w:t>
      </w:r>
      <w:proofErr w:type="spellEnd"/>
      <w:r>
        <w:rPr>
          <w:bCs/>
          <w:sz w:val="28"/>
          <w:szCs w:val="28"/>
        </w:rPr>
        <w:t xml:space="preserve">», Китай) и КБ-586 (завод-изготовитель – </w:t>
      </w:r>
      <w:proofErr w:type="spellStart"/>
      <w:r>
        <w:rPr>
          <w:bCs/>
          <w:sz w:val="28"/>
          <w:szCs w:val="28"/>
        </w:rPr>
        <w:t>Нязепетровский</w:t>
      </w:r>
      <w:proofErr w:type="spellEnd"/>
      <w:r>
        <w:rPr>
          <w:bCs/>
          <w:sz w:val="28"/>
          <w:szCs w:val="28"/>
        </w:rPr>
        <w:t xml:space="preserve"> филиал ООО «Литейно-механический завод», г. Челябинск). </w:t>
      </w:r>
    </w:p>
    <w:p w:rsidR="00176DB4" w:rsidRDefault="00176DB4" w:rsidP="00176DB4">
      <w:pPr>
        <w:rPr>
          <w:b/>
          <w:bCs/>
          <w:sz w:val="28"/>
          <w:szCs w:val="28"/>
        </w:rPr>
      </w:pPr>
    </w:p>
    <w:p w:rsidR="00176DB4" w:rsidRPr="00DE3F57" w:rsidRDefault="00176DB4" w:rsidP="00176DB4">
      <w:pPr>
        <w:jc w:val="center"/>
        <w:rPr>
          <w:b/>
          <w:bCs/>
        </w:rPr>
      </w:pPr>
      <w:r w:rsidRPr="00DE3F57">
        <w:rPr>
          <w:b/>
          <w:bCs/>
        </w:rPr>
        <w:t xml:space="preserve">Смертность при эксплуатации подъемных сооружений (за исключением лифтов, эскалаторов, платформ подъемных для инвалидов) </w:t>
      </w:r>
      <w:r w:rsidRPr="00DE3F57">
        <w:rPr>
          <w:b/>
          <w:bCs/>
        </w:rPr>
        <w:br/>
        <w:t xml:space="preserve">с распределением по видам происшествий и статистикой </w:t>
      </w:r>
      <w:r w:rsidRPr="00DE3F57">
        <w:rPr>
          <w:b/>
          <w:bCs/>
        </w:rPr>
        <w:br/>
        <w:t>по башенным кранам.</w:t>
      </w:r>
    </w:p>
    <w:p w:rsidR="00176DB4" w:rsidRPr="002D7326" w:rsidRDefault="00176DB4" w:rsidP="00176DB4">
      <w:pPr>
        <w:jc w:val="center"/>
        <w:rPr>
          <w:b/>
          <w:bCs/>
          <w:sz w:val="28"/>
          <w:szCs w:val="28"/>
        </w:rPr>
      </w:pPr>
    </w:p>
    <w:p w:rsidR="00176DB4" w:rsidRPr="00D077A8" w:rsidRDefault="002A6DAE" w:rsidP="00176DB4">
      <w:r>
        <w:rPr>
          <w:noProof/>
        </w:rPr>
        <w:drawing>
          <wp:inline distT="0" distB="0" distL="0" distR="0">
            <wp:extent cx="5486400" cy="3636645"/>
            <wp:effectExtent l="0" t="0" r="0" b="0"/>
            <wp:docPr id="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6DB4" w:rsidRDefault="00176DB4" w:rsidP="00176DB4">
      <w:pPr>
        <w:contextualSpacing/>
        <w:rPr>
          <w:b/>
          <w:sz w:val="28"/>
          <w:szCs w:val="28"/>
        </w:rPr>
      </w:pPr>
    </w:p>
    <w:p w:rsidR="00176DB4" w:rsidRPr="00DE3F57" w:rsidRDefault="00176DB4" w:rsidP="00176DB4">
      <w:pPr>
        <w:contextualSpacing/>
        <w:jc w:val="center"/>
        <w:rPr>
          <w:b/>
        </w:rPr>
      </w:pPr>
      <w:r w:rsidRPr="00DE3F57">
        <w:rPr>
          <w:b/>
        </w:rPr>
        <w:lastRenderedPageBreak/>
        <w:t>Распределение аварий и случаев смертельного травматизма, произошедших в 2015 г. на опасных производственных объектах при эксплуатации подъемных сооружений по классам опасности объектов.</w:t>
      </w:r>
    </w:p>
    <w:p w:rsidR="00176DB4" w:rsidRPr="00613B1D" w:rsidRDefault="00176DB4" w:rsidP="00176DB4">
      <w:pPr>
        <w:contextualSpacing/>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1754"/>
        <w:gridCol w:w="1804"/>
        <w:gridCol w:w="1804"/>
        <w:gridCol w:w="1846"/>
      </w:tblGrid>
      <w:tr w:rsidR="00176DB4" w:rsidTr="007E1F6B">
        <w:trPr>
          <w:trHeight w:val="364"/>
        </w:trPr>
        <w:tc>
          <w:tcPr>
            <w:tcW w:w="0" w:type="auto"/>
            <w:shd w:val="clear" w:color="auto" w:fill="auto"/>
            <w:vAlign w:val="center"/>
          </w:tcPr>
          <w:p w:rsidR="00176DB4" w:rsidRPr="007E1F6B" w:rsidRDefault="00176DB4" w:rsidP="007E1F6B">
            <w:pPr>
              <w:jc w:val="center"/>
              <w:rPr>
                <w:sz w:val="28"/>
                <w:szCs w:val="28"/>
              </w:rPr>
            </w:pPr>
          </w:p>
        </w:tc>
        <w:tc>
          <w:tcPr>
            <w:tcW w:w="0" w:type="auto"/>
            <w:shd w:val="clear" w:color="auto" w:fill="auto"/>
            <w:vAlign w:val="center"/>
          </w:tcPr>
          <w:p w:rsidR="00176DB4" w:rsidRPr="00DE3F57" w:rsidRDefault="00176DB4" w:rsidP="007E1F6B">
            <w:pPr>
              <w:jc w:val="center"/>
              <w:rPr>
                <w:b/>
              </w:rPr>
            </w:pPr>
            <w:r w:rsidRPr="00DE3F57">
              <w:rPr>
                <w:b/>
                <w:lang w:val="en-US"/>
              </w:rPr>
              <w:t xml:space="preserve">I </w:t>
            </w:r>
            <w:r w:rsidRPr="00DE3F57">
              <w:rPr>
                <w:b/>
              </w:rPr>
              <w:t>класс опасности</w:t>
            </w:r>
          </w:p>
        </w:tc>
        <w:tc>
          <w:tcPr>
            <w:tcW w:w="0" w:type="auto"/>
            <w:shd w:val="clear" w:color="auto" w:fill="auto"/>
            <w:vAlign w:val="center"/>
          </w:tcPr>
          <w:p w:rsidR="00176DB4" w:rsidRPr="00DE3F57" w:rsidRDefault="00176DB4" w:rsidP="007E1F6B">
            <w:pPr>
              <w:jc w:val="center"/>
              <w:rPr>
                <w:b/>
              </w:rPr>
            </w:pPr>
            <w:r w:rsidRPr="00DE3F57">
              <w:rPr>
                <w:b/>
                <w:lang w:val="en-US"/>
              </w:rPr>
              <w:t xml:space="preserve">II </w:t>
            </w:r>
            <w:r w:rsidRPr="00DE3F57">
              <w:rPr>
                <w:b/>
              </w:rPr>
              <w:t>класс опасности</w:t>
            </w:r>
          </w:p>
        </w:tc>
        <w:tc>
          <w:tcPr>
            <w:tcW w:w="0" w:type="auto"/>
            <w:shd w:val="clear" w:color="auto" w:fill="auto"/>
            <w:vAlign w:val="center"/>
          </w:tcPr>
          <w:p w:rsidR="00176DB4" w:rsidRPr="00DE3F57" w:rsidRDefault="00176DB4" w:rsidP="007E1F6B">
            <w:pPr>
              <w:jc w:val="center"/>
              <w:rPr>
                <w:b/>
              </w:rPr>
            </w:pPr>
            <w:r w:rsidRPr="00DE3F57">
              <w:rPr>
                <w:b/>
                <w:lang w:val="en-US"/>
              </w:rPr>
              <w:t xml:space="preserve">II </w:t>
            </w:r>
            <w:r w:rsidRPr="00DE3F57">
              <w:rPr>
                <w:b/>
              </w:rPr>
              <w:t>класс опасности</w:t>
            </w:r>
          </w:p>
        </w:tc>
        <w:tc>
          <w:tcPr>
            <w:tcW w:w="0" w:type="auto"/>
            <w:shd w:val="clear" w:color="auto" w:fill="auto"/>
            <w:vAlign w:val="center"/>
          </w:tcPr>
          <w:p w:rsidR="00176DB4" w:rsidRPr="00DE3F57" w:rsidRDefault="00176DB4" w:rsidP="007E1F6B">
            <w:pPr>
              <w:jc w:val="center"/>
              <w:rPr>
                <w:b/>
              </w:rPr>
            </w:pPr>
            <w:r w:rsidRPr="00DE3F57">
              <w:rPr>
                <w:b/>
                <w:lang w:val="en-US"/>
              </w:rPr>
              <w:t xml:space="preserve">IV </w:t>
            </w:r>
            <w:r w:rsidRPr="00DE3F57">
              <w:rPr>
                <w:b/>
              </w:rPr>
              <w:t>класс опасности</w:t>
            </w:r>
          </w:p>
        </w:tc>
      </w:tr>
      <w:tr w:rsidR="00176DB4" w:rsidTr="007E1F6B">
        <w:trPr>
          <w:cantSplit/>
          <w:trHeight w:val="375"/>
        </w:trPr>
        <w:tc>
          <w:tcPr>
            <w:tcW w:w="0" w:type="auto"/>
            <w:shd w:val="clear" w:color="auto" w:fill="auto"/>
            <w:vAlign w:val="center"/>
          </w:tcPr>
          <w:p w:rsidR="00176DB4" w:rsidRPr="009215E6" w:rsidRDefault="00176DB4" w:rsidP="007E1F6B">
            <w:pPr>
              <w:jc w:val="center"/>
            </w:pPr>
            <w:r w:rsidRPr="009215E6">
              <w:t>Аварии</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0</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0</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0</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50</w:t>
            </w:r>
          </w:p>
        </w:tc>
      </w:tr>
      <w:tr w:rsidR="00176DB4" w:rsidTr="007E1F6B">
        <w:trPr>
          <w:cantSplit/>
          <w:trHeight w:val="355"/>
        </w:trPr>
        <w:tc>
          <w:tcPr>
            <w:tcW w:w="0" w:type="auto"/>
            <w:shd w:val="clear" w:color="auto" w:fill="auto"/>
            <w:vAlign w:val="center"/>
          </w:tcPr>
          <w:p w:rsidR="00176DB4" w:rsidRPr="009215E6" w:rsidRDefault="00176DB4" w:rsidP="007E1F6B">
            <w:pPr>
              <w:jc w:val="center"/>
            </w:pPr>
            <w:r w:rsidRPr="009215E6">
              <w:t>Смертельные несчастные случаи</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0</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1</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7</w:t>
            </w:r>
          </w:p>
        </w:tc>
        <w:tc>
          <w:tcPr>
            <w:tcW w:w="0" w:type="auto"/>
            <w:shd w:val="clear" w:color="auto" w:fill="auto"/>
            <w:vAlign w:val="center"/>
          </w:tcPr>
          <w:p w:rsidR="00176DB4" w:rsidRPr="007E1F6B" w:rsidRDefault="00176DB4" w:rsidP="007E1F6B">
            <w:pPr>
              <w:jc w:val="center"/>
              <w:rPr>
                <w:sz w:val="28"/>
                <w:szCs w:val="28"/>
                <w:lang w:val="en-US"/>
              </w:rPr>
            </w:pPr>
            <w:r w:rsidRPr="007E1F6B">
              <w:rPr>
                <w:sz w:val="28"/>
                <w:szCs w:val="28"/>
                <w:lang w:val="en-US"/>
              </w:rPr>
              <w:t>50</w:t>
            </w:r>
          </w:p>
        </w:tc>
      </w:tr>
    </w:tbl>
    <w:p w:rsidR="00176DB4" w:rsidRDefault="00176DB4" w:rsidP="00176DB4">
      <w:pPr>
        <w:spacing w:line="360" w:lineRule="auto"/>
        <w:ind w:firstLine="709"/>
        <w:jc w:val="both"/>
        <w:rPr>
          <w:rFonts w:eastAsia="Calibri"/>
          <w:sz w:val="28"/>
          <w:szCs w:val="28"/>
        </w:rPr>
      </w:pPr>
    </w:p>
    <w:p w:rsidR="00176DB4" w:rsidRDefault="00176DB4" w:rsidP="00DE3F57">
      <w:pPr>
        <w:ind w:firstLine="709"/>
        <w:jc w:val="both"/>
        <w:rPr>
          <w:rFonts w:eastAsia="Calibri"/>
          <w:sz w:val="28"/>
          <w:szCs w:val="28"/>
        </w:rPr>
      </w:pPr>
      <w:r>
        <w:rPr>
          <w:rFonts w:eastAsia="Calibri"/>
          <w:sz w:val="28"/>
          <w:szCs w:val="28"/>
        </w:rPr>
        <w:t xml:space="preserve">Характерным является тот факт, что аварии при эксплуатации подъемных сооружений произошли на опасных производственных объектах </w:t>
      </w:r>
      <w:r>
        <w:rPr>
          <w:rFonts w:eastAsia="Calibri"/>
          <w:sz w:val="28"/>
          <w:szCs w:val="28"/>
          <w:lang w:val="en-US"/>
        </w:rPr>
        <w:t>IV</w:t>
      </w:r>
      <w:r>
        <w:rPr>
          <w:rFonts w:eastAsia="Calibri"/>
          <w:sz w:val="28"/>
          <w:szCs w:val="28"/>
        </w:rPr>
        <w:t xml:space="preserve"> класса опасности. В отношении организаций, эксплуатирующих такие опасные производственные объекты Ростехнадзором, в соответствии с действующим законодательством, не проводятся плановые выездные проверки. </w:t>
      </w:r>
      <w:proofErr w:type="gramStart"/>
      <w:r>
        <w:rPr>
          <w:rFonts w:eastAsia="Calibri"/>
          <w:sz w:val="28"/>
          <w:szCs w:val="28"/>
        </w:rPr>
        <w:t>Из чего следует, что проверки, проводимые в отношении организаций, эксплуатирующих опасные производственные объекты</w:t>
      </w:r>
      <w:r w:rsidR="00DE3F57">
        <w:rPr>
          <w:rFonts w:eastAsia="Calibri"/>
          <w:sz w:val="28"/>
          <w:szCs w:val="28"/>
        </w:rPr>
        <w:t xml:space="preserve"> </w:t>
      </w:r>
      <w:r>
        <w:rPr>
          <w:rFonts w:eastAsia="Calibri"/>
          <w:sz w:val="28"/>
          <w:szCs w:val="28"/>
          <w:lang w:val="en-US"/>
        </w:rPr>
        <w:t>II</w:t>
      </w:r>
      <w:r>
        <w:rPr>
          <w:rFonts w:eastAsia="Calibri"/>
          <w:sz w:val="28"/>
          <w:szCs w:val="28"/>
        </w:rPr>
        <w:t xml:space="preserve"> и </w:t>
      </w:r>
      <w:r>
        <w:rPr>
          <w:rFonts w:eastAsia="Calibri"/>
          <w:sz w:val="28"/>
          <w:szCs w:val="28"/>
          <w:lang w:val="en-US"/>
        </w:rPr>
        <w:t>III</w:t>
      </w:r>
      <w:r>
        <w:rPr>
          <w:rFonts w:eastAsia="Calibri"/>
          <w:sz w:val="28"/>
          <w:szCs w:val="28"/>
        </w:rPr>
        <w:t xml:space="preserve"> классов опасности,</w:t>
      </w:r>
      <w:r w:rsidR="00DE3F57">
        <w:rPr>
          <w:rFonts w:eastAsia="Calibri"/>
          <w:sz w:val="28"/>
          <w:szCs w:val="28"/>
        </w:rPr>
        <w:t xml:space="preserve"> </w:t>
      </w:r>
      <w:r>
        <w:rPr>
          <w:rFonts w:eastAsia="Calibri"/>
          <w:sz w:val="28"/>
          <w:szCs w:val="28"/>
        </w:rPr>
        <w:t xml:space="preserve">способствуют обеспечению содержания ПС, эксплуатируемых </w:t>
      </w:r>
      <w:r w:rsidR="00DE3F57">
        <w:rPr>
          <w:rFonts w:eastAsia="Calibri"/>
          <w:sz w:val="28"/>
          <w:szCs w:val="28"/>
        </w:rPr>
        <w:br/>
      </w:r>
      <w:r>
        <w:rPr>
          <w:rFonts w:eastAsia="Calibri"/>
          <w:sz w:val="28"/>
          <w:szCs w:val="28"/>
        </w:rPr>
        <w:t>на таких ОПО, в работоспособном состоянии, вследствие чего снижается аварийность.</w:t>
      </w:r>
      <w:proofErr w:type="gramEnd"/>
      <w:r>
        <w:rPr>
          <w:rFonts w:eastAsia="Calibri"/>
          <w:sz w:val="28"/>
          <w:szCs w:val="28"/>
        </w:rPr>
        <w:t xml:space="preserve"> Закономерным является вывод, что отнесение опасных производственных объектов, на которых эксплуатируются башенные краны, </w:t>
      </w:r>
      <w:r>
        <w:rPr>
          <w:rFonts w:eastAsia="Calibri"/>
          <w:sz w:val="28"/>
          <w:szCs w:val="28"/>
        </w:rPr>
        <w:br/>
        <w:t xml:space="preserve">к </w:t>
      </w:r>
      <w:r>
        <w:rPr>
          <w:rFonts w:eastAsia="Calibri"/>
          <w:sz w:val="28"/>
          <w:szCs w:val="28"/>
          <w:lang w:val="en-US"/>
        </w:rPr>
        <w:t>III</w:t>
      </w:r>
      <w:r>
        <w:rPr>
          <w:rFonts w:eastAsia="Calibri"/>
          <w:sz w:val="28"/>
          <w:szCs w:val="28"/>
        </w:rPr>
        <w:t xml:space="preserve"> классу опасности также может позволить значительно сократить число аварий и смертельных несчастных случаев на них.</w:t>
      </w:r>
    </w:p>
    <w:p w:rsidR="00176DB4" w:rsidRPr="002C24D1" w:rsidRDefault="00176DB4" w:rsidP="00176DB4">
      <w:pPr>
        <w:spacing w:line="360" w:lineRule="auto"/>
        <w:ind w:firstLine="709"/>
        <w:jc w:val="both"/>
        <w:rPr>
          <w:rFonts w:eastAsia="Calibri"/>
          <w:sz w:val="12"/>
          <w:szCs w:val="12"/>
        </w:rPr>
      </w:pPr>
    </w:p>
    <w:p w:rsidR="00176DB4" w:rsidRPr="00490060" w:rsidRDefault="00176DB4" w:rsidP="00176DB4">
      <w:pPr>
        <w:jc w:val="center"/>
        <w:rPr>
          <w:color w:val="FF0000"/>
          <w:sz w:val="28"/>
          <w:szCs w:val="28"/>
        </w:rPr>
      </w:pPr>
      <w:r w:rsidRPr="00DE3F57">
        <w:rPr>
          <w:rFonts w:eastAsia="Calibri"/>
          <w:b/>
        </w:rPr>
        <w:t xml:space="preserve">Информация о подъемных сооружениях, при эксплуатации которых </w:t>
      </w:r>
      <w:r w:rsidRPr="00DE3F57">
        <w:rPr>
          <w:rFonts w:eastAsia="Calibri"/>
          <w:b/>
        </w:rPr>
        <w:br/>
        <w:t xml:space="preserve">на опасных производственных объектах </w:t>
      </w:r>
      <w:proofErr w:type="gramStart"/>
      <w:r w:rsidRPr="00DE3F57">
        <w:rPr>
          <w:rFonts w:eastAsia="Calibri"/>
          <w:b/>
          <w:lang w:val="en-US"/>
        </w:rPr>
        <w:t>IV</w:t>
      </w:r>
      <w:proofErr w:type="gramEnd"/>
      <w:r w:rsidRPr="00DE3F57">
        <w:rPr>
          <w:rFonts w:eastAsia="Calibri"/>
          <w:b/>
        </w:rPr>
        <w:t>класса опасности, произошлислучаи смертельного травматизма.</w:t>
      </w:r>
      <w:r w:rsidR="002A6DAE">
        <w:rPr>
          <w:b/>
          <w:noProof/>
          <w:color w:val="FF0000"/>
          <w:sz w:val="28"/>
          <w:szCs w:val="28"/>
        </w:rPr>
        <w:drawing>
          <wp:inline distT="0" distB="0" distL="0" distR="0">
            <wp:extent cx="5486400" cy="2668905"/>
            <wp:effectExtent l="0" t="0" r="0" b="0"/>
            <wp:docPr id="2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6DB4" w:rsidRDefault="00176DB4" w:rsidP="00176DB4">
      <w:pPr>
        <w:ind w:firstLine="709"/>
        <w:contextualSpacing/>
        <w:jc w:val="both"/>
        <w:rPr>
          <w:rFonts w:eastAsia="Calibri"/>
          <w:sz w:val="28"/>
          <w:szCs w:val="28"/>
        </w:rPr>
      </w:pPr>
    </w:p>
    <w:p w:rsidR="004C2510" w:rsidRDefault="00176DB4" w:rsidP="004C2510">
      <w:pPr>
        <w:ind w:firstLine="709"/>
        <w:contextualSpacing/>
        <w:jc w:val="both"/>
        <w:rPr>
          <w:rFonts w:eastAsia="Calibri"/>
          <w:sz w:val="28"/>
          <w:szCs w:val="28"/>
        </w:rPr>
      </w:pPr>
      <w:proofErr w:type="gramStart"/>
      <w:r>
        <w:rPr>
          <w:rFonts w:eastAsia="Calibri"/>
          <w:sz w:val="28"/>
          <w:szCs w:val="28"/>
        </w:rPr>
        <w:t xml:space="preserve">Среди причин аварий и несчастных случаев стали преобладать такие факторы, как отсутствие производственного контроля за соблюдением требований промышленной безопасности со стороны руководства организации - владельца опасного производственного объекта и лиц, ответственных </w:t>
      </w:r>
      <w:r>
        <w:rPr>
          <w:rFonts w:eastAsia="Calibri"/>
          <w:sz w:val="28"/>
          <w:szCs w:val="28"/>
        </w:rPr>
        <w:br/>
        <w:t xml:space="preserve">за содержание подъемного сооружения в работоспособном состоянии, </w:t>
      </w:r>
      <w:r>
        <w:rPr>
          <w:rFonts w:eastAsia="Calibri"/>
          <w:sz w:val="28"/>
          <w:szCs w:val="28"/>
        </w:rPr>
        <w:br/>
        <w:t xml:space="preserve">за безопасное производство работ с применением подъемного сооружения </w:t>
      </w:r>
      <w:r>
        <w:rPr>
          <w:rFonts w:eastAsia="Calibri"/>
          <w:sz w:val="28"/>
          <w:szCs w:val="28"/>
        </w:rPr>
        <w:br/>
      </w:r>
      <w:r>
        <w:rPr>
          <w:rFonts w:eastAsia="Calibri"/>
          <w:sz w:val="28"/>
          <w:szCs w:val="28"/>
        </w:rPr>
        <w:lastRenderedPageBreak/>
        <w:t>и ответственных за осуществление производственного контроля при эксплуатации подъемного сооружения</w:t>
      </w:r>
      <w:r w:rsidR="004C2510">
        <w:rPr>
          <w:rFonts w:eastAsia="Calibri"/>
          <w:sz w:val="28"/>
          <w:szCs w:val="28"/>
        </w:rPr>
        <w:t>;</w:t>
      </w:r>
      <w:proofErr w:type="gramEnd"/>
    </w:p>
    <w:p w:rsidR="004C2510" w:rsidRDefault="00176DB4" w:rsidP="004C2510">
      <w:pPr>
        <w:ind w:firstLine="709"/>
        <w:contextualSpacing/>
        <w:jc w:val="both"/>
        <w:rPr>
          <w:rFonts w:eastAsia="Calibri"/>
          <w:sz w:val="28"/>
          <w:szCs w:val="28"/>
        </w:rPr>
      </w:pPr>
      <w:r>
        <w:rPr>
          <w:rFonts w:eastAsia="Calibri"/>
          <w:sz w:val="28"/>
          <w:szCs w:val="28"/>
        </w:rPr>
        <w:t xml:space="preserve">привлечение к производству работ персонала, не имеющего необходимой квалификации, </w:t>
      </w:r>
    </w:p>
    <w:p w:rsidR="004C2510" w:rsidRDefault="00176DB4" w:rsidP="004C2510">
      <w:pPr>
        <w:ind w:firstLine="709"/>
        <w:contextualSpacing/>
        <w:jc w:val="both"/>
        <w:rPr>
          <w:rFonts w:eastAsia="Calibri"/>
          <w:sz w:val="28"/>
          <w:szCs w:val="28"/>
        </w:rPr>
      </w:pPr>
      <w:r>
        <w:rPr>
          <w:rFonts w:eastAsia="Calibri"/>
          <w:sz w:val="28"/>
          <w:szCs w:val="28"/>
        </w:rPr>
        <w:t xml:space="preserve">отсутствие на объекте проектов производства работ, правил производства работ, должностных и производственных инструкций. </w:t>
      </w:r>
    </w:p>
    <w:p w:rsidR="00176DB4" w:rsidRDefault="00176DB4" w:rsidP="004C2510">
      <w:pPr>
        <w:ind w:firstLine="709"/>
        <w:contextualSpacing/>
        <w:jc w:val="both"/>
        <w:rPr>
          <w:rFonts w:eastAsia="Calibri"/>
          <w:sz w:val="28"/>
          <w:szCs w:val="28"/>
        </w:rPr>
      </w:pPr>
      <w:r>
        <w:rPr>
          <w:rFonts w:eastAsia="Calibri"/>
          <w:sz w:val="28"/>
          <w:szCs w:val="28"/>
        </w:rPr>
        <w:t>Технические причины аварийности и смертельного травматизма при эксплуатации подъемных сооружений, как правило, являются следствием несвоевременного проведения плановых осмотров, ремонтов и технических освидетельствований технических устройств.</w:t>
      </w:r>
    </w:p>
    <w:p w:rsidR="00176DB4" w:rsidRDefault="00176DB4" w:rsidP="004C2510">
      <w:pPr>
        <w:ind w:firstLine="709"/>
        <w:contextualSpacing/>
        <w:jc w:val="both"/>
        <w:rPr>
          <w:rFonts w:eastAsia="Calibri"/>
          <w:sz w:val="28"/>
          <w:szCs w:val="28"/>
        </w:rPr>
      </w:pPr>
      <w:r>
        <w:rPr>
          <w:rFonts w:eastAsia="Calibri"/>
          <w:sz w:val="28"/>
          <w:szCs w:val="28"/>
        </w:rPr>
        <w:t xml:space="preserve">Отдельно нужно отметить такие причины аварий и несчастных случаев, как низкий уровень трудовой дисциплины и нарушение технологии производства работ, привлечение к производству работ персонала, </w:t>
      </w:r>
      <w:r>
        <w:rPr>
          <w:rFonts w:eastAsia="Calibri"/>
          <w:sz w:val="28"/>
          <w:szCs w:val="28"/>
        </w:rPr>
        <w:br/>
        <w:t>не обладающего необходимой квалификацией, высокая степень износа эксплуатируемых подъемных сооружений</w:t>
      </w:r>
      <w:r w:rsidR="004C2510">
        <w:rPr>
          <w:rFonts w:eastAsia="Calibri"/>
          <w:sz w:val="28"/>
          <w:szCs w:val="28"/>
        </w:rPr>
        <w:t>,</w:t>
      </w:r>
      <w:r>
        <w:rPr>
          <w:rFonts w:eastAsia="Calibri"/>
          <w:sz w:val="28"/>
          <w:szCs w:val="28"/>
        </w:rPr>
        <w:t xml:space="preserve"> а также передачу в аренду кранов с нарушением установленных законодательством требований по регистрации ОПО арендатором </w:t>
      </w:r>
      <w:proofErr w:type="gramStart"/>
      <w:r>
        <w:rPr>
          <w:rFonts w:eastAsia="Calibri"/>
          <w:sz w:val="28"/>
          <w:szCs w:val="28"/>
        </w:rPr>
        <w:t>и</w:t>
      </w:r>
      <w:proofErr w:type="gramEnd"/>
      <w:r>
        <w:rPr>
          <w:rFonts w:eastAsia="Calibri"/>
          <w:sz w:val="28"/>
          <w:szCs w:val="28"/>
        </w:rPr>
        <w:t xml:space="preserve"> следовательно непринятие мер по организации </w:t>
      </w:r>
      <w:r w:rsidR="004C2510">
        <w:rPr>
          <w:rFonts w:eastAsia="Calibri"/>
          <w:sz w:val="28"/>
          <w:szCs w:val="28"/>
        </w:rPr>
        <w:br/>
      </w:r>
      <w:r>
        <w:rPr>
          <w:rFonts w:eastAsia="Calibri"/>
          <w:sz w:val="28"/>
          <w:szCs w:val="28"/>
        </w:rPr>
        <w:t xml:space="preserve">и осуществлению производственного контроля. </w:t>
      </w:r>
    </w:p>
    <w:p w:rsidR="00176DB4" w:rsidRPr="00F8038D" w:rsidRDefault="00176DB4" w:rsidP="00176DB4">
      <w:pPr>
        <w:contextualSpacing/>
        <w:jc w:val="both"/>
        <w:rPr>
          <w:rFonts w:eastAsia="Calibri"/>
          <w:sz w:val="28"/>
          <w:szCs w:val="28"/>
        </w:rPr>
      </w:pPr>
    </w:p>
    <w:p w:rsidR="00176DB4" w:rsidRPr="004C2510" w:rsidRDefault="00176DB4" w:rsidP="00176DB4">
      <w:pPr>
        <w:jc w:val="center"/>
        <w:rPr>
          <w:b/>
        </w:rPr>
      </w:pPr>
      <w:r w:rsidRPr="004C2510">
        <w:rPr>
          <w:b/>
        </w:rPr>
        <w:t xml:space="preserve">Процентные показатели аварийности при эксплуатации подъемных сооружений (за исключением лифтов, эскалаторов и платформ подъемных для инвалидов) в привязке к нормативному сроку службы </w:t>
      </w:r>
      <w:proofErr w:type="gramStart"/>
      <w:r w:rsidRPr="004C2510">
        <w:rPr>
          <w:b/>
        </w:rPr>
        <w:t>технический</w:t>
      </w:r>
      <w:proofErr w:type="gramEnd"/>
      <w:r w:rsidRPr="004C2510">
        <w:rPr>
          <w:b/>
        </w:rPr>
        <w:t xml:space="preserve"> устройств.</w:t>
      </w:r>
    </w:p>
    <w:p w:rsidR="00176DB4" w:rsidRPr="008F5A52" w:rsidRDefault="002A6DAE" w:rsidP="00176DB4">
      <w:r>
        <w:rPr>
          <w:noProof/>
        </w:rPr>
        <w:drawing>
          <wp:inline distT="0" distB="0" distL="0" distR="0">
            <wp:extent cx="5486400" cy="3731895"/>
            <wp:effectExtent l="0" t="0" r="0" b="0"/>
            <wp:docPr id="2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6DB4" w:rsidRPr="00AB1AC6" w:rsidRDefault="00176DB4" w:rsidP="00176DB4">
      <w:pPr>
        <w:spacing w:line="360" w:lineRule="auto"/>
        <w:ind w:firstLine="709"/>
        <w:jc w:val="both"/>
        <w:rPr>
          <w:sz w:val="12"/>
          <w:szCs w:val="12"/>
        </w:rPr>
      </w:pPr>
    </w:p>
    <w:p w:rsidR="00176DB4" w:rsidRDefault="00176DB4" w:rsidP="004C2510">
      <w:pPr>
        <w:ind w:firstLine="709"/>
        <w:jc w:val="both"/>
        <w:rPr>
          <w:sz w:val="28"/>
          <w:szCs w:val="28"/>
        </w:rPr>
      </w:pPr>
      <w:r>
        <w:rPr>
          <w:sz w:val="28"/>
          <w:szCs w:val="28"/>
        </w:rPr>
        <w:t xml:space="preserve">По статистике за 2015 г. 65% всех аварий при эксплуатации подъемных сооружений (за исключением лифтов, эскалаторов и платформ подъемных для инвалидов) произошли при эксплуатации ПС, отработавших нормативный срок службы. В случае с башенными кранами – 69% аварий произошли при эксплуатации ПС, отработавших нормативный срок службы. 100% аварий при </w:t>
      </w:r>
      <w:r>
        <w:rPr>
          <w:sz w:val="28"/>
          <w:szCs w:val="28"/>
        </w:rPr>
        <w:lastRenderedPageBreak/>
        <w:t xml:space="preserve">эксплуатации гусеничных кранов произошли при эксплуатации ПС, отработавших нормативный срок службы. 75% аварий при эксплуатации козловых кранов и подъемников (вышек) произошли при эксплуатации ПС, отработавших нормативный срок службы. </w:t>
      </w:r>
    </w:p>
    <w:p w:rsidR="00176DB4" w:rsidRDefault="00176DB4" w:rsidP="003827B1">
      <w:pPr>
        <w:ind w:firstLine="709"/>
        <w:jc w:val="both"/>
        <w:rPr>
          <w:sz w:val="28"/>
          <w:szCs w:val="28"/>
        </w:rPr>
      </w:pPr>
      <w:r w:rsidRPr="004B6B7A">
        <w:rPr>
          <w:sz w:val="28"/>
          <w:szCs w:val="28"/>
        </w:rPr>
        <w:t>Стоит</w:t>
      </w:r>
      <w:r>
        <w:rPr>
          <w:sz w:val="28"/>
          <w:szCs w:val="28"/>
        </w:rPr>
        <w:t xml:space="preserve"> обратить внимание на относительно малый процент аварий при эксплуатации автомобильных кранов, отработавших нормативный срок службы (14%), по отношению к общему числу аварий с такими кранами, что позволяет сделать вывод о преобладании причин организационного характера, а именно: недостаточный производственный контроль и нарушение трудовой дисциплины при эксплуатации автомобильных кранов (нередки факты эксплуатации автомобильных кранов физическими лицами, что действующим законодательством запрещено). Пребывание автомобильных кранов в руках физических лиц также часто ведет к несоблюдению требований по содержанию подъемных сооружений в работоспособном состоянии. В то же время, именно </w:t>
      </w:r>
      <w:r>
        <w:rPr>
          <w:sz w:val="28"/>
          <w:szCs w:val="28"/>
        </w:rPr>
        <w:br/>
        <w:t xml:space="preserve">в этом причина столь высокого процента аварий на автогидроподъемниках, отработавших нормативный срок службы – физические лица, редко следят </w:t>
      </w:r>
      <w:r>
        <w:rPr>
          <w:sz w:val="28"/>
          <w:szCs w:val="28"/>
        </w:rPr>
        <w:br/>
        <w:t>за их содержанием в работоспособном состоянии, иногда попросту не зная норм закона.</w:t>
      </w:r>
    </w:p>
    <w:p w:rsidR="00176DB4" w:rsidRDefault="00176DB4" w:rsidP="003827B1">
      <w:pPr>
        <w:ind w:firstLine="709"/>
        <w:jc w:val="both"/>
        <w:rPr>
          <w:rFonts w:eastAsia="Calibri"/>
          <w:sz w:val="28"/>
          <w:szCs w:val="28"/>
        </w:rPr>
      </w:pPr>
      <w:r w:rsidRPr="004C2510">
        <w:rPr>
          <w:rFonts w:eastAsia="Calibri"/>
          <w:sz w:val="28"/>
          <w:szCs w:val="28"/>
        </w:rPr>
        <w:t>24</w:t>
      </w:r>
      <w:r w:rsidR="004C2510" w:rsidRPr="004C2510">
        <w:rPr>
          <w:rFonts w:eastAsia="Calibri"/>
          <w:sz w:val="28"/>
          <w:szCs w:val="28"/>
        </w:rPr>
        <w:t xml:space="preserve"> октября </w:t>
      </w:r>
      <w:r w:rsidRPr="004C2510">
        <w:rPr>
          <w:rFonts w:eastAsia="Calibri"/>
          <w:sz w:val="28"/>
          <w:szCs w:val="28"/>
        </w:rPr>
        <w:t>2015</w:t>
      </w:r>
      <w:r w:rsidR="004C2510" w:rsidRPr="004C2510">
        <w:rPr>
          <w:rFonts w:eastAsia="Calibri"/>
          <w:sz w:val="28"/>
          <w:szCs w:val="28"/>
        </w:rPr>
        <w:t xml:space="preserve"> г. в</w:t>
      </w:r>
      <w:r w:rsidRPr="004C2510">
        <w:rPr>
          <w:rFonts w:eastAsia="Calibri"/>
          <w:sz w:val="28"/>
          <w:szCs w:val="28"/>
        </w:rPr>
        <w:t xml:space="preserve"> г. Евпатория </w:t>
      </w:r>
      <w:r w:rsidR="004C2510" w:rsidRPr="004C2510">
        <w:rPr>
          <w:rFonts w:eastAsia="Calibri"/>
          <w:sz w:val="28"/>
          <w:szCs w:val="28"/>
        </w:rPr>
        <w:t>в</w:t>
      </w:r>
      <w:r w:rsidRPr="004C2510">
        <w:rPr>
          <w:rFonts w:eastAsia="Calibri"/>
          <w:sz w:val="28"/>
          <w:szCs w:val="28"/>
        </w:rPr>
        <w:t xml:space="preserve"> результате обрыва стрелового</w:t>
      </w:r>
      <w:r w:rsidRPr="00107615">
        <w:rPr>
          <w:rFonts w:eastAsia="Calibri"/>
          <w:sz w:val="28"/>
          <w:szCs w:val="28"/>
        </w:rPr>
        <w:t xml:space="preserve"> каната при разгрузочно-погрузочных работах произошло падение</w:t>
      </w:r>
      <w:r>
        <w:rPr>
          <w:rFonts w:eastAsia="Calibri"/>
          <w:sz w:val="28"/>
          <w:szCs w:val="28"/>
        </w:rPr>
        <w:t xml:space="preserve"> стрелы грузоподъемного гусеничного крана МКГ-25 БР. </w:t>
      </w:r>
      <w:r w:rsidRPr="00107615">
        <w:rPr>
          <w:rFonts w:eastAsia="Calibri"/>
          <w:sz w:val="28"/>
          <w:szCs w:val="28"/>
        </w:rPr>
        <w:t>В результате падения ст</w:t>
      </w:r>
      <w:r>
        <w:rPr>
          <w:rFonts w:eastAsia="Calibri"/>
          <w:sz w:val="28"/>
          <w:szCs w:val="28"/>
        </w:rPr>
        <w:t>релы произошло повреждение а</w:t>
      </w:r>
      <w:r w:rsidR="003827B1">
        <w:rPr>
          <w:rFonts w:eastAsia="Calibri"/>
          <w:sz w:val="28"/>
          <w:szCs w:val="28"/>
        </w:rPr>
        <w:t>втомобиля</w:t>
      </w:r>
      <w:r>
        <w:rPr>
          <w:rFonts w:eastAsia="Calibri"/>
          <w:sz w:val="28"/>
          <w:szCs w:val="28"/>
        </w:rPr>
        <w:t>.</w:t>
      </w:r>
    </w:p>
    <w:p w:rsidR="003827B1" w:rsidRPr="00107615" w:rsidRDefault="003827B1" w:rsidP="003827B1">
      <w:pPr>
        <w:ind w:firstLine="709"/>
        <w:jc w:val="both"/>
        <w:rPr>
          <w:rFonts w:eastAsia="Calibri"/>
          <w:sz w:val="28"/>
          <w:szCs w:val="28"/>
        </w:rPr>
      </w:pPr>
    </w:p>
    <w:p w:rsidR="00176DB4" w:rsidRDefault="002A6DAE" w:rsidP="00176DB4">
      <w:pPr>
        <w:rPr>
          <w:rFonts w:eastAsia="Calibri"/>
          <w:b/>
          <w:sz w:val="28"/>
          <w:szCs w:val="28"/>
        </w:rPr>
      </w:pPr>
      <w:r>
        <w:rPr>
          <w:rFonts w:eastAsia="Calibri"/>
          <w:noProof/>
          <w:sz w:val="28"/>
          <w:szCs w:val="28"/>
        </w:rPr>
        <w:drawing>
          <wp:inline distT="0" distB="0" distL="0" distR="0">
            <wp:extent cx="5932805" cy="3211195"/>
            <wp:effectExtent l="0" t="0" r="0" b="8255"/>
            <wp:docPr id="26" name="Рисунок 18" descr="C:\Users\Вадим\Desktop\PB110364 в Бюлле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Вадим\Desktop\PB110364 в Бюллетень.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211195"/>
                    </a:xfrm>
                    <a:prstGeom prst="rect">
                      <a:avLst/>
                    </a:prstGeom>
                    <a:noFill/>
                    <a:ln>
                      <a:noFill/>
                    </a:ln>
                  </pic:spPr>
                </pic:pic>
              </a:graphicData>
            </a:graphic>
          </wp:inline>
        </w:drawing>
      </w:r>
    </w:p>
    <w:p w:rsidR="00176DB4" w:rsidRDefault="00176DB4" w:rsidP="00176DB4">
      <w:pPr>
        <w:jc w:val="center"/>
        <w:rPr>
          <w:rFonts w:eastAsia="Calibri"/>
          <w:b/>
          <w:sz w:val="28"/>
          <w:szCs w:val="28"/>
        </w:rPr>
      </w:pPr>
    </w:p>
    <w:p w:rsidR="00176DB4" w:rsidRDefault="00176DB4" w:rsidP="00176DB4">
      <w:pPr>
        <w:jc w:val="center"/>
        <w:rPr>
          <w:rFonts w:eastAsia="Calibri"/>
          <w:b/>
          <w:sz w:val="28"/>
          <w:szCs w:val="28"/>
        </w:rPr>
      </w:pPr>
    </w:p>
    <w:p w:rsidR="00176DB4" w:rsidRDefault="00176DB4" w:rsidP="00176DB4">
      <w:pPr>
        <w:spacing w:line="360" w:lineRule="auto"/>
        <w:contextualSpacing/>
        <w:jc w:val="both"/>
        <w:rPr>
          <w:sz w:val="28"/>
          <w:szCs w:val="28"/>
        </w:rPr>
      </w:pPr>
    </w:p>
    <w:p w:rsidR="00176DB4" w:rsidRPr="00311BDD" w:rsidRDefault="002A6DAE" w:rsidP="00176DB4">
      <w:pPr>
        <w:contextualSpacing/>
        <w:jc w:val="center"/>
        <w:rPr>
          <w:b/>
          <w:sz w:val="28"/>
          <w:szCs w:val="28"/>
        </w:rPr>
      </w:pPr>
      <w:r>
        <w:rPr>
          <w:noProof/>
        </w:rPr>
        <w:lastRenderedPageBreak/>
        <w:drawing>
          <wp:anchor distT="0" distB="0" distL="114300" distR="114300" simplePos="0" relativeHeight="251661312" behindDoc="0" locked="0" layoutInCell="1" allowOverlap="1">
            <wp:simplePos x="0" y="0"/>
            <wp:positionH relativeFrom="column">
              <wp:posOffset>53340</wp:posOffset>
            </wp:positionH>
            <wp:positionV relativeFrom="paragraph">
              <wp:posOffset>714375</wp:posOffset>
            </wp:positionV>
            <wp:extent cx="6059170" cy="2840990"/>
            <wp:effectExtent l="0" t="0" r="2540" b="0"/>
            <wp:wrapTopAndBottom/>
            <wp:docPr id="2"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176DB4" w:rsidRPr="00311BDD">
        <w:rPr>
          <w:b/>
          <w:sz w:val="28"/>
          <w:szCs w:val="28"/>
        </w:rPr>
        <w:t xml:space="preserve">Данные о количестве погибших </w:t>
      </w:r>
      <w:r w:rsidR="00176DB4" w:rsidRPr="00311BDD">
        <w:rPr>
          <w:b/>
          <w:sz w:val="28"/>
          <w:szCs w:val="28"/>
        </w:rPr>
        <w:br/>
        <w:t>в авариях на лифтах за 1997-2015 гг.</w:t>
      </w:r>
    </w:p>
    <w:p w:rsidR="00176DB4" w:rsidRDefault="00176DB4" w:rsidP="00176DB4">
      <w:pPr>
        <w:spacing w:line="360" w:lineRule="auto"/>
        <w:contextualSpacing/>
        <w:jc w:val="both"/>
        <w:rPr>
          <w:sz w:val="28"/>
          <w:szCs w:val="28"/>
        </w:rPr>
      </w:pPr>
    </w:p>
    <w:p w:rsidR="00176DB4" w:rsidRDefault="00176DB4" w:rsidP="003827B1">
      <w:pPr>
        <w:ind w:firstLine="709"/>
        <w:contextualSpacing/>
        <w:jc w:val="both"/>
        <w:rPr>
          <w:sz w:val="28"/>
          <w:szCs w:val="28"/>
        </w:rPr>
      </w:pPr>
      <w:r>
        <w:rPr>
          <w:sz w:val="28"/>
          <w:szCs w:val="28"/>
        </w:rPr>
        <w:t>После вступления в силу Федерального закона от 4</w:t>
      </w:r>
      <w:r w:rsidR="003827B1">
        <w:rPr>
          <w:sz w:val="28"/>
          <w:szCs w:val="28"/>
        </w:rPr>
        <w:t xml:space="preserve"> марта </w:t>
      </w:r>
      <w:r>
        <w:rPr>
          <w:sz w:val="28"/>
          <w:szCs w:val="28"/>
        </w:rPr>
        <w:t xml:space="preserve">2013 № </w:t>
      </w:r>
      <w:r w:rsidR="003827B1">
        <w:rPr>
          <w:sz w:val="28"/>
          <w:szCs w:val="28"/>
        </w:rPr>
        <w:t xml:space="preserve"> г. </w:t>
      </w:r>
      <w:r w:rsidR="003827B1">
        <w:rPr>
          <w:sz w:val="28"/>
          <w:szCs w:val="28"/>
        </w:rPr>
        <w:br/>
      </w:r>
      <w:r>
        <w:rPr>
          <w:sz w:val="28"/>
          <w:szCs w:val="28"/>
        </w:rPr>
        <w:t xml:space="preserve">22-ФЗ и исключения лифтов из категории опасных производственных объектов Ростехнадзором не </w:t>
      </w:r>
      <w:proofErr w:type="gramStart"/>
      <w:r>
        <w:rPr>
          <w:sz w:val="28"/>
          <w:szCs w:val="28"/>
        </w:rPr>
        <w:t>проводились расследования аварий на лифтах и не велся</w:t>
      </w:r>
      <w:proofErr w:type="gramEnd"/>
      <w:r>
        <w:rPr>
          <w:sz w:val="28"/>
          <w:szCs w:val="28"/>
        </w:rPr>
        <w:t xml:space="preserve"> </w:t>
      </w:r>
      <w:r w:rsidR="003827B1">
        <w:rPr>
          <w:sz w:val="28"/>
          <w:szCs w:val="28"/>
        </w:rPr>
        <w:br/>
      </w:r>
      <w:r>
        <w:rPr>
          <w:sz w:val="28"/>
          <w:szCs w:val="28"/>
        </w:rPr>
        <w:t xml:space="preserve">их учет. </w:t>
      </w:r>
    </w:p>
    <w:p w:rsidR="00176DB4" w:rsidRDefault="00176DB4" w:rsidP="003827B1">
      <w:pPr>
        <w:contextualSpacing/>
        <w:jc w:val="both"/>
        <w:rPr>
          <w:sz w:val="28"/>
          <w:szCs w:val="28"/>
        </w:rPr>
      </w:pPr>
      <w:r>
        <w:rPr>
          <w:sz w:val="28"/>
          <w:szCs w:val="28"/>
        </w:rPr>
        <w:tab/>
      </w:r>
      <w:proofErr w:type="gramStart"/>
      <w:r>
        <w:rPr>
          <w:sz w:val="28"/>
          <w:szCs w:val="28"/>
        </w:rPr>
        <w:t>23 августа 2014 г</w:t>
      </w:r>
      <w:r w:rsidR="003827B1">
        <w:rPr>
          <w:sz w:val="28"/>
          <w:szCs w:val="28"/>
        </w:rPr>
        <w:t>.</w:t>
      </w:r>
      <w:r>
        <w:rPr>
          <w:sz w:val="28"/>
          <w:szCs w:val="28"/>
        </w:rPr>
        <w:t xml:space="preserve"> вступило в силу постановление Правительства Российской Федерации № 848 </w:t>
      </w:r>
      <w:r w:rsidRPr="005B27A9">
        <w:rPr>
          <w:sz w:val="28"/>
          <w:szCs w:val="28"/>
        </w:rPr>
        <w:t>«Об утверждении Правил проведения технических расследований причин аварий на опасных объектах – лифтах, подъемных платформах для инвалидов, эскалаторах (за исключением эскалаторов в метрополитенах)</w:t>
      </w:r>
      <w:r>
        <w:rPr>
          <w:sz w:val="28"/>
          <w:szCs w:val="28"/>
        </w:rPr>
        <w:t>»</w:t>
      </w:r>
      <w:r w:rsidRPr="005B27A9">
        <w:rPr>
          <w:sz w:val="28"/>
          <w:szCs w:val="28"/>
        </w:rPr>
        <w:t>,</w:t>
      </w:r>
      <w:r>
        <w:rPr>
          <w:sz w:val="28"/>
          <w:szCs w:val="28"/>
        </w:rPr>
        <w:t xml:space="preserve"> в соответствии с которым по каждому факту возникновения аварии на опасном объекте, в результате которой был причинен вред жизни, здоровью или имуществу потерпевших, должно осуществляться техническое</w:t>
      </w:r>
      <w:proofErr w:type="gramEnd"/>
      <w:r>
        <w:rPr>
          <w:sz w:val="28"/>
          <w:szCs w:val="28"/>
        </w:rPr>
        <w:t xml:space="preserve"> расследование ее причин.</w:t>
      </w:r>
    </w:p>
    <w:p w:rsidR="00176DB4" w:rsidRDefault="00176DB4" w:rsidP="003827B1">
      <w:pPr>
        <w:ind w:firstLine="708"/>
        <w:contextualSpacing/>
        <w:jc w:val="both"/>
        <w:rPr>
          <w:sz w:val="28"/>
          <w:szCs w:val="28"/>
        </w:rPr>
      </w:pPr>
      <w:r>
        <w:rPr>
          <w:sz w:val="28"/>
          <w:szCs w:val="28"/>
        </w:rPr>
        <w:t>Указанными Правилами предусмотрено два вида аварий на опасных объектах:</w:t>
      </w:r>
    </w:p>
    <w:p w:rsidR="00176DB4" w:rsidRDefault="00176DB4" w:rsidP="003827B1">
      <w:pPr>
        <w:ind w:firstLine="709"/>
        <w:contextualSpacing/>
        <w:jc w:val="both"/>
        <w:rPr>
          <w:sz w:val="28"/>
          <w:szCs w:val="28"/>
        </w:rPr>
      </w:pPr>
      <w:r>
        <w:rPr>
          <w:sz w:val="28"/>
          <w:szCs w:val="28"/>
        </w:rPr>
        <w:t>авария на опасном объекте с причинением вреда жизни или здоровью потерпевших (техническое расследование причин проводится Ростехнадзором);</w:t>
      </w:r>
    </w:p>
    <w:p w:rsidR="00176DB4" w:rsidRDefault="00176DB4" w:rsidP="003827B1">
      <w:pPr>
        <w:ind w:firstLine="709"/>
        <w:contextualSpacing/>
        <w:jc w:val="both"/>
        <w:rPr>
          <w:sz w:val="28"/>
          <w:szCs w:val="28"/>
        </w:rPr>
      </w:pPr>
      <w:r>
        <w:rPr>
          <w:sz w:val="28"/>
          <w:szCs w:val="28"/>
        </w:rPr>
        <w:t>авария на опасном объекте с причинением вреда только имуществу потерпевших (техническое расследование причин проводится владельцем опасного объекта без участи</w:t>
      </w:r>
      <w:r w:rsidR="00E057C1">
        <w:rPr>
          <w:sz w:val="28"/>
          <w:szCs w:val="28"/>
        </w:rPr>
        <w:t>я</w:t>
      </w:r>
      <w:r>
        <w:rPr>
          <w:sz w:val="28"/>
          <w:szCs w:val="28"/>
        </w:rPr>
        <w:t xml:space="preserve"> представителя Ростехнадзора).</w:t>
      </w:r>
    </w:p>
    <w:p w:rsidR="00176DB4" w:rsidRPr="00ED7223" w:rsidRDefault="002A6DAE" w:rsidP="00176DB4">
      <w:pPr>
        <w:spacing w:line="360" w:lineRule="auto"/>
        <w:contextualSpacing/>
        <w:jc w:val="both"/>
        <w:rPr>
          <w:sz w:val="28"/>
          <w:szCs w:val="28"/>
        </w:rPr>
      </w:pPr>
      <w:r>
        <w:rPr>
          <w:noProof/>
        </w:rPr>
        <w:lastRenderedPageBreak/>
        <w:drawing>
          <wp:anchor distT="0" distB="0" distL="114300" distR="114300" simplePos="0" relativeHeight="251660288" behindDoc="1" locked="0" layoutInCell="1" allowOverlap="1">
            <wp:simplePos x="0" y="0"/>
            <wp:positionH relativeFrom="column">
              <wp:posOffset>177165</wp:posOffset>
            </wp:positionH>
            <wp:positionV relativeFrom="paragraph">
              <wp:posOffset>184785</wp:posOffset>
            </wp:positionV>
            <wp:extent cx="5486400" cy="2524125"/>
            <wp:effectExtent l="0" t="0" r="0" b="0"/>
            <wp:wrapTopAndBottom/>
            <wp:docPr id="1"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76DB4" w:rsidRPr="003827B1" w:rsidRDefault="00176DB4" w:rsidP="003827B1">
      <w:pPr>
        <w:ind w:firstLine="709"/>
        <w:contextualSpacing/>
        <w:jc w:val="both"/>
      </w:pPr>
      <w:r w:rsidRPr="003827B1">
        <w:t xml:space="preserve">* по информации из СМИ и данным, предоставленным НССО и НЛС, </w:t>
      </w:r>
      <w:r w:rsidRPr="003827B1">
        <w:br/>
        <w:t>в 2013 г. при авариях на лифтах погибло 12 человек;</w:t>
      </w:r>
    </w:p>
    <w:p w:rsidR="00176DB4" w:rsidRPr="003827B1" w:rsidRDefault="00176DB4" w:rsidP="003827B1">
      <w:pPr>
        <w:ind w:firstLine="709"/>
        <w:contextualSpacing/>
        <w:jc w:val="both"/>
      </w:pPr>
      <w:r w:rsidRPr="003827B1">
        <w:t xml:space="preserve">**  </w:t>
      </w:r>
      <w:r w:rsidR="00E057C1" w:rsidRPr="003827B1">
        <w:t>по информации из СМИ и данным, предоставленным НССО и НЛС</w:t>
      </w:r>
      <w:proofErr w:type="gramStart"/>
      <w:r w:rsidR="00E057C1" w:rsidRPr="003827B1">
        <w:t xml:space="preserve"> ,</w:t>
      </w:r>
      <w:proofErr w:type="gramEnd"/>
      <w:r w:rsidR="00E057C1" w:rsidRPr="003827B1">
        <w:br/>
      </w:r>
      <w:r w:rsidRPr="003827B1">
        <w:t xml:space="preserve">в 2014 г. при авариях на лифтах погибло 14 человек (в том числе, </w:t>
      </w:r>
      <w:r w:rsidRPr="003827B1">
        <w:br/>
        <w:t>в авариях, технические расследования которых проводились Ростехнадзором.</w:t>
      </w:r>
    </w:p>
    <w:p w:rsidR="003827B1" w:rsidRDefault="003827B1" w:rsidP="003827B1">
      <w:pPr>
        <w:spacing w:before="120" w:line="360" w:lineRule="auto"/>
        <w:ind w:firstLine="709"/>
        <w:contextualSpacing/>
        <w:jc w:val="both"/>
        <w:rPr>
          <w:sz w:val="28"/>
          <w:szCs w:val="28"/>
        </w:rPr>
      </w:pPr>
    </w:p>
    <w:p w:rsidR="00176DB4" w:rsidRPr="005B27A9" w:rsidRDefault="003827B1" w:rsidP="003827B1">
      <w:pPr>
        <w:spacing w:before="120"/>
        <w:ind w:firstLine="709"/>
        <w:contextualSpacing/>
        <w:jc w:val="both"/>
        <w:rPr>
          <w:sz w:val="28"/>
          <w:szCs w:val="28"/>
        </w:rPr>
      </w:pPr>
      <w:r>
        <w:rPr>
          <w:sz w:val="28"/>
          <w:szCs w:val="28"/>
        </w:rPr>
        <w:t>П</w:t>
      </w:r>
      <w:r w:rsidR="00176DB4">
        <w:rPr>
          <w:sz w:val="28"/>
          <w:szCs w:val="28"/>
        </w:rPr>
        <w:t xml:space="preserve">осле принятия </w:t>
      </w:r>
      <w:r>
        <w:rPr>
          <w:sz w:val="28"/>
          <w:szCs w:val="28"/>
        </w:rPr>
        <w:t>п</w:t>
      </w:r>
      <w:r w:rsidR="00176DB4" w:rsidRPr="005B27A9">
        <w:rPr>
          <w:sz w:val="28"/>
          <w:szCs w:val="28"/>
        </w:rPr>
        <w:t xml:space="preserve">остановления Правительства Российской Федерации </w:t>
      </w:r>
      <w:r w:rsidR="00176DB4">
        <w:rPr>
          <w:sz w:val="28"/>
          <w:szCs w:val="28"/>
        </w:rPr>
        <w:br/>
      </w:r>
      <w:r w:rsidR="00176DB4" w:rsidRPr="005B27A9">
        <w:rPr>
          <w:sz w:val="28"/>
          <w:szCs w:val="28"/>
        </w:rPr>
        <w:t>от 23 августа 2014 г. № 848</w:t>
      </w:r>
      <w:r w:rsidR="00176DB4">
        <w:rPr>
          <w:sz w:val="28"/>
          <w:szCs w:val="28"/>
        </w:rPr>
        <w:t xml:space="preserve"> за 2014 г. территориальными органами Ростехнадзора было организовано проведение расследования причин 4 аварий на лифтах, в которых </w:t>
      </w:r>
      <w:r w:rsidR="00176DB4" w:rsidRPr="005B27A9">
        <w:rPr>
          <w:sz w:val="28"/>
          <w:szCs w:val="28"/>
        </w:rPr>
        <w:t xml:space="preserve">пострадали 4 человека (3 человека погибло, один </w:t>
      </w:r>
      <w:r w:rsidR="00176DB4">
        <w:rPr>
          <w:sz w:val="28"/>
          <w:szCs w:val="28"/>
        </w:rPr>
        <w:br/>
      </w:r>
      <w:r w:rsidR="00176DB4" w:rsidRPr="005B27A9">
        <w:rPr>
          <w:sz w:val="28"/>
          <w:szCs w:val="28"/>
        </w:rPr>
        <w:t>из которых был работником обслуживающей организации, 1</w:t>
      </w:r>
      <w:r>
        <w:rPr>
          <w:sz w:val="28"/>
          <w:szCs w:val="28"/>
        </w:rPr>
        <w:t>один</w:t>
      </w:r>
      <w:r w:rsidR="00176DB4" w:rsidRPr="005B27A9">
        <w:rPr>
          <w:sz w:val="28"/>
          <w:szCs w:val="28"/>
        </w:rPr>
        <w:t xml:space="preserve"> человек был тяжело травмирован).</w:t>
      </w:r>
    </w:p>
    <w:p w:rsidR="00176DB4" w:rsidRPr="005B27A9" w:rsidRDefault="00176DB4" w:rsidP="003827B1">
      <w:pPr>
        <w:ind w:firstLine="709"/>
        <w:contextualSpacing/>
        <w:jc w:val="both"/>
        <w:rPr>
          <w:sz w:val="28"/>
          <w:szCs w:val="28"/>
        </w:rPr>
      </w:pPr>
      <w:r w:rsidRPr="005B27A9">
        <w:rPr>
          <w:sz w:val="28"/>
          <w:szCs w:val="28"/>
        </w:rPr>
        <w:t>В 2015 г</w:t>
      </w:r>
      <w:r w:rsidR="003827B1">
        <w:rPr>
          <w:sz w:val="28"/>
          <w:szCs w:val="28"/>
        </w:rPr>
        <w:t>.</w:t>
      </w:r>
      <w:r w:rsidRPr="005B27A9">
        <w:rPr>
          <w:sz w:val="28"/>
          <w:szCs w:val="28"/>
        </w:rPr>
        <w:t xml:space="preserve"> в авариях на лифтах пострадали 8 человек (4 человека погибло, один из которых также был работником обслуживающей организации, </w:t>
      </w:r>
      <w:r w:rsidR="00A93F0E">
        <w:rPr>
          <w:sz w:val="28"/>
          <w:szCs w:val="28"/>
        </w:rPr>
        <w:br/>
      </w:r>
      <w:r w:rsidRPr="005B27A9">
        <w:rPr>
          <w:sz w:val="28"/>
          <w:szCs w:val="28"/>
        </w:rPr>
        <w:t xml:space="preserve">4 человека получили тяжелые травмы). </w:t>
      </w:r>
    </w:p>
    <w:p w:rsidR="00176DB4" w:rsidRDefault="00176DB4" w:rsidP="003827B1">
      <w:pPr>
        <w:ind w:firstLine="709"/>
        <w:jc w:val="both"/>
        <w:rPr>
          <w:sz w:val="28"/>
          <w:szCs w:val="28"/>
        </w:rPr>
      </w:pPr>
      <w:r w:rsidRPr="00A93F0E">
        <w:rPr>
          <w:sz w:val="28"/>
          <w:szCs w:val="28"/>
        </w:rPr>
        <w:t>14</w:t>
      </w:r>
      <w:r w:rsidR="003827B1" w:rsidRPr="00A93F0E">
        <w:rPr>
          <w:sz w:val="28"/>
          <w:szCs w:val="28"/>
        </w:rPr>
        <w:t xml:space="preserve"> марта </w:t>
      </w:r>
      <w:r w:rsidRPr="00A93F0E">
        <w:rPr>
          <w:sz w:val="28"/>
          <w:szCs w:val="28"/>
        </w:rPr>
        <w:t>2015</w:t>
      </w:r>
      <w:r w:rsidR="003827B1" w:rsidRPr="00A93F0E">
        <w:rPr>
          <w:sz w:val="28"/>
          <w:szCs w:val="28"/>
        </w:rPr>
        <w:t xml:space="preserve"> г. в г. Уфе </w:t>
      </w:r>
      <w:r w:rsidR="00A93F0E" w:rsidRPr="00A93F0E">
        <w:rPr>
          <w:sz w:val="28"/>
          <w:szCs w:val="28"/>
        </w:rPr>
        <w:t>пр</w:t>
      </w:r>
      <w:r w:rsidRPr="00A93F0E">
        <w:rPr>
          <w:sz w:val="28"/>
          <w:szCs w:val="28"/>
        </w:rPr>
        <w:t xml:space="preserve">и закатывании инвалидной коляски </w:t>
      </w:r>
      <w:r w:rsidR="00A93F0E">
        <w:rPr>
          <w:sz w:val="28"/>
          <w:szCs w:val="28"/>
        </w:rPr>
        <w:br/>
      </w:r>
      <w:r w:rsidRPr="00A93F0E">
        <w:rPr>
          <w:sz w:val="28"/>
          <w:szCs w:val="28"/>
        </w:rPr>
        <w:t>с</w:t>
      </w:r>
      <w:r w:rsidRPr="00D37438">
        <w:rPr>
          <w:sz w:val="28"/>
          <w:szCs w:val="28"/>
        </w:rPr>
        <w:t xml:space="preserve"> пациентом в кабину лифта произошло самопроизвольное движение кабины вверх при открытых дверях шахты. Пациент выпал из инвалидной коляски </w:t>
      </w:r>
      <w:r w:rsidR="00A93F0E">
        <w:rPr>
          <w:sz w:val="28"/>
          <w:szCs w:val="28"/>
        </w:rPr>
        <w:br/>
      </w:r>
      <w:r w:rsidRPr="00D37438">
        <w:rPr>
          <w:sz w:val="28"/>
          <w:szCs w:val="28"/>
        </w:rPr>
        <w:t>в шахту лифта, от полученных травм скончался в больнице.</w:t>
      </w:r>
    </w:p>
    <w:p w:rsidR="00176DB4" w:rsidRPr="003157F4" w:rsidRDefault="00176DB4" w:rsidP="00A93F0E">
      <w:pPr>
        <w:ind w:firstLine="709"/>
        <w:contextualSpacing/>
        <w:jc w:val="both"/>
        <w:rPr>
          <w:sz w:val="28"/>
          <w:szCs w:val="28"/>
        </w:rPr>
      </w:pPr>
      <w:r w:rsidRPr="00A93F0E">
        <w:rPr>
          <w:sz w:val="28"/>
          <w:szCs w:val="28"/>
        </w:rPr>
        <w:t>15</w:t>
      </w:r>
      <w:r w:rsidR="00A93F0E" w:rsidRPr="00A93F0E">
        <w:rPr>
          <w:sz w:val="28"/>
          <w:szCs w:val="28"/>
        </w:rPr>
        <w:t xml:space="preserve"> октября </w:t>
      </w:r>
      <w:r w:rsidRPr="00A93F0E">
        <w:rPr>
          <w:sz w:val="28"/>
          <w:szCs w:val="28"/>
        </w:rPr>
        <w:t>2015</w:t>
      </w:r>
      <w:r w:rsidR="00A93F0E" w:rsidRPr="00A93F0E">
        <w:rPr>
          <w:sz w:val="28"/>
          <w:szCs w:val="28"/>
        </w:rPr>
        <w:t xml:space="preserve"> г. в г. Магнитогорске </w:t>
      </w:r>
      <w:r w:rsidR="00A93F0E">
        <w:rPr>
          <w:sz w:val="28"/>
          <w:szCs w:val="28"/>
        </w:rPr>
        <w:t>п</w:t>
      </w:r>
      <w:r w:rsidRPr="003157F4">
        <w:rPr>
          <w:sz w:val="28"/>
          <w:szCs w:val="28"/>
        </w:rPr>
        <w:t xml:space="preserve">ри движении лифта </w:t>
      </w:r>
      <w:r w:rsidR="00A93F0E">
        <w:rPr>
          <w:sz w:val="28"/>
          <w:szCs w:val="28"/>
        </w:rPr>
        <w:br/>
      </w:r>
      <w:r w:rsidRPr="003157F4">
        <w:rPr>
          <w:sz w:val="28"/>
          <w:szCs w:val="28"/>
        </w:rPr>
        <w:t>с находившимися в нем двумя пассажирами с четвертого этажа на первый, кабина остановилась на втором этаже (сработал попутный вызов). При выходе</w:t>
      </w:r>
      <w:r>
        <w:rPr>
          <w:sz w:val="28"/>
          <w:szCs w:val="28"/>
        </w:rPr>
        <w:t xml:space="preserve"> пассажиров</w:t>
      </w:r>
      <w:r w:rsidRPr="003157F4">
        <w:rPr>
          <w:sz w:val="28"/>
          <w:szCs w:val="28"/>
        </w:rPr>
        <w:t xml:space="preserve"> из кабины лифт самопроизвольно пришел в движение. Кабина лифта опустившись на 1,6 метра, оста</w:t>
      </w:r>
      <w:r>
        <w:rPr>
          <w:sz w:val="28"/>
          <w:szCs w:val="28"/>
        </w:rPr>
        <w:t>новилась. При этом пассажирка была зажа</w:t>
      </w:r>
      <w:r w:rsidRPr="003157F4">
        <w:rPr>
          <w:sz w:val="28"/>
          <w:szCs w:val="28"/>
        </w:rPr>
        <w:t>т</w:t>
      </w:r>
      <w:r>
        <w:rPr>
          <w:sz w:val="28"/>
          <w:szCs w:val="28"/>
        </w:rPr>
        <w:t>а</w:t>
      </w:r>
      <w:r w:rsidRPr="003157F4">
        <w:rPr>
          <w:sz w:val="28"/>
          <w:szCs w:val="28"/>
        </w:rPr>
        <w:t xml:space="preserve"> между порогом двери шахты лифта </w:t>
      </w:r>
      <w:r>
        <w:rPr>
          <w:sz w:val="28"/>
          <w:szCs w:val="28"/>
        </w:rPr>
        <w:br/>
      </w:r>
      <w:r w:rsidRPr="003157F4">
        <w:rPr>
          <w:sz w:val="28"/>
          <w:szCs w:val="28"/>
        </w:rPr>
        <w:t>и крышей кабины.</w:t>
      </w:r>
      <w:r>
        <w:rPr>
          <w:sz w:val="28"/>
          <w:szCs w:val="28"/>
        </w:rPr>
        <w:t xml:space="preserve"> Женщина с тяжелыми травмами спины и грудной клетки доставлена в больницу.</w:t>
      </w:r>
    </w:p>
    <w:p w:rsidR="00176DB4" w:rsidRDefault="00176DB4" w:rsidP="00A93F0E">
      <w:pPr>
        <w:ind w:firstLine="709"/>
        <w:contextualSpacing/>
        <w:jc w:val="both"/>
        <w:rPr>
          <w:sz w:val="28"/>
          <w:szCs w:val="28"/>
        </w:rPr>
      </w:pPr>
      <w:r w:rsidRPr="00A93F0E">
        <w:rPr>
          <w:sz w:val="28"/>
          <w:szCs w:val="28"/>
        </w:rPr>
        <w:t>19</w:t>
      </w:r>
      <w:r w:rsidR="00A93F0E" w:rsidRPr="00A93F0E">
        <w:rPr>
          <w:sz w:val="28"/>
          <w:szCs w:val="28"/>
        </w:rPr>
        <w:t xml:space="preserve"> декабря </w:t>
      </w:r>
      <w:r w:rsidRPr="00A93F0E">
        <w:rPr>
          <w:sz w:val="28"/>
          <w:szCs w:val="28"/>
        </w:rPr>
        <w:t>2015</w:t>
      </w:r>
      <w:r w:rsidR="00A93F0E" w:rsidRPr="00A93F0E">
        <w:rPr>
          <w:sz w:val="28"/>
          <w:szCs w:val="28"/>
        </w:rPr>
        <w:t xml:space="preserve"> г. в г. Москве п</w:t>
      </w:r>
      <w:r w:rsidRPr="00A93F0E">
        <w:rPr>
          <w:sz w:val="28"/>
          <w:szCs w:val="28"/>
        </w:rPr>
        <w:t xml:space="preserve">ри посадке в кабину </w:t>
      </w:r>
      <w:proofErr w:type="spellStart"/>
      <w:r w:rsidRPr="00A93F0E">
        <w:rPr>
          <w:sz w:val="28"/>
          <w:szCs w:val="28"/>
        </w:rPr>
        <w:t>лифтаженщины</w:t>
      </w:r>
      <w:proofErr w:type="spellEnd"/>
      <w:r w:rsidRPr="00A93F0E">
        <w:rPr>
          <w:sz w:val="28"/>
          <w:szCs w:val="28"/>
        </w:rPr>
        <w:t xml:space="preserve"> </w:t>
      </w:r>
      <w:r w:rsidR="00A93F0E">
        <w:rPr>
          <w:sz w:val="28"/>
          <w:szCs w:val="28"/>
        </w:rPr>
        <w:br/>
      </w:r>
      <w:r w:rsidRPr="00A93F0E">
        <w:rPr>
          <w:sz w:val="28"/>
          <w:szCs w:val="28"/>
        </w:rPr>
        <w:t>с</w:t>
      </w:r>
      <w:r w:rsidRPr="00D37438">
        <w:rPr>
          <w:sz w:val="28"/>
          <w:szCs w:val="28"/>
        </w:rPr>
        <w:t xml:space="preserve"> коляской, в которой находился ребенок, произошло неконтролируемое движение кабины </w:t>
      </w:r>
      <w:r>
        <w:rPr>
          <w:sz w:val="28"/>
          <w:szCs w:val="28"/>
        </w:rPr>
        <w:t xml:space="preserve">лифта </w:t>
      </w:r>
      <w:r w:rsidRPr="00D37438">
        <w:rPr>
          <w:sz w:val="28"/>
          <w:szCs w:val="28"/>
        </w:rPr>
        <w:t xml:space="preserve">вниз с открытой дверью кабины, что привело </w:t>
      </w:r>
      <w:r w:rsidR="00A93F0E">
        <w:rPr>
          <w:sz w:val="28"/>
          <w:szCs w:val="28"/>
        </w:rPr>
        <w:br/>
      </w:r>
      <w:r w:rsidRPr="00D37438">
        <w:rPr>
          <w:sz w:val="28"/>
          <w:szCs w:val="28"/>
        </w:rPr>
        <w:lastRenderedPageBreak/>
        <w:t xml:space="preserve">к зажатию коляски, находившейся в проеме, между потолком кабины </w:t>
      </w:r>
      <w:r w:rsidR="00A93F0E">
        <w:rPr>
          <w:sz w:val="28"/>
          <w:szCs w:val="28"/>
        </w:rPr>
        <w:br/>
      </w:r>
      <w:r w:rsidRPr="00D37438">
        <w:rPr>
          <w:sz w:val="28"/>
          <w:szCs w:val="28"/>
        </w:rPr>
        <w:t>и порогом шахты лифта.</w:t>
      </w:r>
      <w:r>
        <w:rPr>
          <w:sz w:val="28"/>
          <w:szCs w:val="28"/>
        </w:rPr>
        <w:t xml:space="preserve"> Ребенок погиб.</w:t>
      </w:r>
    </w:p>
    <w:p w:rsidR="00176DB4" w:rsidRDefault="00176DB4" w:rsidP="00A93F0E">
      <w:pPr>
        <w:ind w:firstLine="708"/>
        <w:contextualSpacing/>
        <w:jc w:val="both"/>
        <w:rPr>
          <w:sz w:val="28"/>
          <w:szCs w:val="28"/>
        </w:rPr>
      </w:pPr>
      <w:r>
        <w:rPr>
          <w:sz w:val="28"/>
          <w:szCs w:val="28"/>
        </w:rPr>
        <w:t xml:space="preserve">Причинами аварий на лифтах и эскалаторах являются привлечение </w:t>
      </w:r>
      <w:r>
        <w:rPr>
          <w:sz w:val="28"/>
          <w:szCs w:val="28"/>
        </w:rPr>
        <w:br/>
        <w:t>к эксплуатации и обслуживанию технических устройств неквалифицированного персонала, недостаточный контроль за безопасной эксплуатацией со стороны ответственных лиц, о</w:t>
      </w:r>
      <w:r w:rsidRPr="00621826">
        <w:rPr>
          <w:sz w:val="28"/>
          <w:szCs w:val="28"/>
        </w:rPr>
        <w:t>тсутств</w:t>
      </w:r>
      <w:r>
        <w:rPr>
          <w:sz w:val="28"/>
          <w:szCs w:val="28"/>
        </w:rPr>
        <w:t>ие</w:t>
      </w:r>
      <w:r w:rsidRPr="00621826">
        <w:rPr>
          <w:sz w:val="28"/>
          <w:szCs w:val="28"/>
        </w:rPr>
        <w:t xml:space="preserve"> контрол</w:t>
      </w:r>
      <w:r>
        <w:rPr>
          <w:sz w:val="28"/>
          <w:szCs w:val="28"/>
        </w:rPr>
        <w:t>я</w:t>
      </w:r>
      <w:r>
        <w:rPr>
          <w:sz w:val="28"/>
          <w:szCs w:val="28"/>
        </w:rPr>
        <w:br/>
      </w:r>
      <w:r w:rsidRPr="00621826">
        <w:rPr>
          <w:sz w:val="28"/>
          <w:szCs w:val="28"/>
        </w:rPr>
        <w:t>за проведением тех</w:t>
      </w:r>
      <w:r>
        <w:rPr>
          <w:sz w:val="28"/>
          <w:szCs w:val="28"/>
        </w:rPr>
        <w:t>нического</w:t>
      </w:r>
      <w:r w:rsidRPr="00621826">
        <w:rPr>
          <w:sz w:val="28"/>
          <w:szCs w:val="28"/>
        </w:rPr>
        <w:t xml:space="preserve"> обслуживания и ремонта </w:t>
      </w:r>
      <w:r>
        <w:rPr>
          <w:sz w:val="28"/>
          <w:szCs w:val="28"/>
        </w:rPr>
        <w:t>лифтов и эскалаторов</w:t>
      </w:r>
      <w:r w:rsidRPr="00621826">
        <w:rPr>
          <w:sz w:val="28"/>
          <w:szCs w:val="28"/>
        </w:rPr>
        <w:t>.</w:t>
      </w:r>
    </w:p>
    <w:p w:rsidR="00176DB4" w:rsidRDefault="00176DB4" w:rsidP="00176DB4">
      <w:pPr>
        <w:jc w:val="both"/>
        <w:rPr>
          <w:sz w:val="28"/>
          <w:szCs w:val="28"/>
        </w:rPr>
      </w:pPr>
    </w:p>
    <w:p w:rsidR="00176DB4" w:rsidRPr="00A93F0E" w:rsidRDefault="00176DB4" w:rsidP="00176DB4">
      <w:pPr>
        <w:suppressAutoHyphens/>
        <w:contextualSpacing/>
        <w:jc w:val="center"/>
        <w:rPr>
          <w:rFonts w:eastAsia="Calibri"/>
          <w:b/>
        </w:rPr>
      </w:pPr>
      <w:r w:rsidRPr="00A93F0E">
        <w:rPr>
          <w:rFonts w:eastAsia="Calibri"/>
          <w:b/>
        </w:rPr>
        <w:t>Статистика аварий на опасных объектах (лифтах, эскалаторах</w:t>
      </w:r>
      <w:r w:rsidRPr="00A93F0E">
        <w:rPr>
          <w:rFonts w:eastAsia="Calibri"/>
          <w:b/>
        </w:rPr>
        <w:br/>
        <w:t>вне пределов метрополитенов, платформах подъемных для инвалидов), расследованных Ростехнадзором в установленном порядке.</w:t>
      </w:r>
    </w:p>
    <w:p w:rsidR="00176DB4" w:rsidRPr="00E646A5" w:rsidRDefault="00176DB4" w:rsidP="00176DB4">
      <w:pPr>
        <w:suppressAutoHyphens/>
        <w:ind w:firstLine="709"/>
        <w:contextualSpacing/>
        <w:jc w:val="center"/>
        <w:rPr>
          <w:rFonts w:eastAsia="Calibri"/>
          <w:b/>
          <w:sz w:val="28"/>
          <w:szCs w:val="28"/>
        </w:rPr>
      </w:pPr>
    </w:p>
    <w:p w:rsidR="00176DB4" w:rsidRDefault="002A6DAE" w:rsidP="00176DB4">
      <w:r>
        <w:rPr>
          <w:noProof/>
        </w:rPr>
        <w:drawing>
          <wp:inline distT="0" distB="0" distL="0" distR="0">
            <wp:extent cx="5486400" cy="3200400"/>
            <wp:effectExtent l="0" t="0" r="0" b="0"/>
            <wp:docPr id="2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6DB4" w:rsidRDefault="00176DB4" w:rsidP="00176DB4">
      <w:pPr>
        <w:contextualSpacing/>
        <w:jc w:val="both"/>
        <w:rPr>
          <w:sz w:val="28"/>
          <w:szCs w:val="28"/>
        </w:rPr>
      </w:pPr>
    </w:p>
    <w:p w:rsidR="00176DB4" w:rsidRDefault="00176DB4" w:rsidP="00A93F0E">
      <w:pPr>
        <w:contextualSpacing/>
        <w:jc w:val="both"/>
      </w:pPr>
      <w:r w:rsidRPr="00A93F0E">
        <w:t xml:space="preserve">Примечание: приведены данные </w:t>
      </w:r>
      <w:proofErr w:type="gramStart"/>
      <w:r w:rsidRPr="00A93F0E">
        <w:t>с даты вступления</w:t>
      </w:r>
      <w:proofErr w:type="gramEnd"/>
      <w:r w:rsidRPr="00A93F0E">
        <w:t xml:space="preserve"> в силу постановления Правительства Российской Федерации от 23.08.2014 № 848.</w:t>
      </w:r>
    </w:p>
    <w:p w:rsidR="00A93F0E" w:rsidRPr="00A93F0E" w:rsidRDefault="00A93F0E" w:rsidP="00A93F0E">
      <w:pPr>
        <w:contextualSpacing/>
        <w:jc w:val="both"/>
      </w:pPr>
    </w:p>
    <w:p w:rsidR="00176DB4" w:rsidRDefault="00176DB4" w:rsidP="00A93F0E">
      <w:pPr>
        <w:spacing w:before="120"/>
        <w:ind w:firstLine="709"/>
        <w:contextualSpacing/>
        <w:jc w:val="both"/>
        <w:rPr>
          <w:sz w:val="28"/>
          <w:szCs w:val="28"/>
        </w:rPr>
      </w:pPr>
      <w:r w:rsidRPr="00D37438">
        <w:rPr>
          <w:sz w:val="28"/>
          <w:szCs w:val="28"/>
        </w:rPr>
        <w:t>При этом в 2015 г</w:t>
      </w:r>
      <w:r w:rsidR="00A93F0E">
        <w:rPr>
          <w:sz w:val="28"/>
          <w:szCs w:val="28"/>
        </w:rPr>
        <w:t>.</w:t>
      </w:r>
      <w:r w:rsidRPr="00D37438">
        <w:rPr>
          <w:sz w:val="28"/>
          <w:szCs w:val="28"/>
        </w:rPr>
        <w:t xml:space="preserve"> в авариях на лифтах погибло 4 человека </w:t>
      </w:r>
      <w:r>
        <w:rPr>
          <w:sz w:val="28"/>
          <w:szCs w:val="28"/>
        </w:rPr>
        <w:br/>
      </w:r>
      <w:r w:rsidRPr="00D37438">
        <w:rPr>
          <w:sz w:val="28"/>
          <w:szCs w:val="28"/>
        </w:rPr>
        <w:t xml:space="preserve">и 4 человека получили тяжелые травмы. При аварии на эскалаторе </w:t>
      </w:r>
      <w:r>
        <w:rPr>
          <w:sz w:val="28"/>
          <w:szCs w:val="28"/>
        </w:rPr>
        <w:t xml:space="preserve">в 2015 г. </w:t>
      </w:r>
      <w:r w:rsidR="00A93F0E">
        <w:rPr>
          <w:sz w:val="28"/>
          <w:szCs w:val="28"/>
        </w:rPr>
        <w:t xml:space="preserve">один </w:t>
      </w:r>
      <w:r w:rsidRPr="00D37438">
        <w:rPr>
          <w:sz w:val="28"/>
          <w:szCs w:val="28"/>
        </w:rPr>
        <w:t xml:space="preserve">человек получил тяжелую травму. В большинстве случаев при авариях </w:t>
      </w:r>
      <w:r>
        <w:rPr>
          <w:sz w:val="28"/>
          <w:szCs w:val="28"/>
        </w:rPr>
        <w:br/>
      </w:r>
      <w:r w:rsidRPr="00D37438">
        <w:rPr>
          <w:sz w:val="28"/>
          <w:szCs w:val="28"/>
        </w:rPr>
        <w:t xml:space="preserve">на лифтах погибают и получают травмы лица, не имеющие отношения </w:t>
      </w:r>
      <w:r>
        <w:rPr>
          <w:sz w:val="28"/>
          <w:szCs w:val="28"/>
        </w:rPr>
        <w:br/>
      </w:r>
      <w:r w:rsidRPr="00D37438">
        <w:rPr>
          <w:sz w:val="28"/>
          <w:szCs w:val="28"/>
        </w:rPr>
        <w:t xml:space="preserve">к эксплуатирующей организации – работники сторонних организаций, посетители жилых </w:t>
      </w:r>
      <w:r>
        <w:rPr>
          <w:sz w:val="28"/>
          <w:szCs w:val="28"/>
        </w:rPr>
        <w:t>и административных зданий.</w:t>
      </w:r>
    </w:p>
    <w:p w:rsidR="00176DB4" w:rsidRPr="00D37438" w:rsidRDefault="00176DB4" w:rsidP="00A93F0E">
      <w:pPr>
        <w:ind w:firstLine="709"/>
        <w:contextualSpacing/>
        <w:jc w:val="both"/>
        <w:rPr>
          <w:sz w:val="28"/>
          <w:szCs w:val="28"/>
        </w:rPr>
      </w:pPr>
      <w:r>
        <w:rPr>
          <w:sz w:val="28"/>
          <w:szCs w:val="28"/>
        </w:rPr>
        <w:t xml:space="preserve">В настоящее время обеспечение безопасности эксплуатации лифтов обеспечивается Ростехнадзором в рамках осуществления государственного контроля (надзора) за соблюдением обязательных требований, установленных техническим регламентом Таможенного союза «Безопасность лифтов» ТР ТС 011/2011 в отношении лифтов и устройств безопасности лифтов на стадии эксплуатации. При этом очевидно, что ТР ТС 011/2011 не устанавливает требования, выполнение которых обеспечивало бы безопасное использование </w:t>
      </w:r>
      <w:r>
        <w:rPr>
          <w:sz w:val="28"/>
          <w:szCs w:val="28"/>
        </w:rPr>
        <w:br/>
        <w:t xml:space="preserve">и содержание лифтов, а также обслуживание лифтов персоналом, обладающим необходимой для этого квалификацией. </w:t>
      </w:r>
    </w:p>
    <w:p w:rsidR="00971C1A" w:rsidRDefault="00971C1A" w:rsidP="00971C1A">
      <w:pPr>
        <w:spacing w:line="360" w:lineRule="auto"/>
        <w:ind w:firstLine="709"/>
        <w:jc w:val="both"/>
        <w:rPr>
          <w:sz w:val="28"/>
          <w:szCs w:val="28"/>
        </w:rPr>
      </w:pPr>
      <w:r w:rsidRPr="0064180D">
        <w:rPr>
          <w:sz w:val="28"/>
          <w:szCs w:val="28"/>
        </w:rPr>
        <w:lastRenderedPageBreak/>
        <w:t xml:space="preserve">Вследствие </w:t>
      </w:r>
      <w:r>
        <w:rPr>
          <w:sz w:val="28"/>
          <w:szCs w:val="28"/>
        </w:rPr>
        <w:t xml:space="preserve">изменений </w:t>
      </w:r>
      <w:r w:rsidRPr="00CF7742">
        <w:rPr>
          <w:sz w:val="28"/>
          <w:szCs w:val="28"/>
        </w:rPr>
        <w:t xml:space="preserve">законодательства Российской Федерации </w:t>
      </w:r>
      <w:r w:rsidR="0013270E">
        <w:rPr>
          <w:sz w:val="28"/>
          <w:szCs w:val="28"/>
        </w:rPr>
        <w:br/>
      </w:r>
      <w:r w:rsidRPr="00CF7742">
        <w:rPr>
          <w:sz w:val="28"/>
          <w:szCs w:val="28"/>
        </w:rPr>
        <w:t>в области промышленной безопасности в части невозможности осуществления плановых проверок в отношении опасных производственн</w:t>
      </w:r>
      <w:r>
        <w:rPr>
          <w:sz w:val="28"/>
          <w:szCs w:val="28"/>
        </w:rPr>
        <w:t xml:space="preserve">ых объектов </w:t>
      </w:r>
      <w:r w:rsidR="00A93F0E">
        <w:rPr>
          <w:sz w:val="28"/>
          <w:szCs w:val="28"/>
        </w:rPr>
        <w:br/>
      </w:r>
      <w:r>
        <w:rPr>
          <w:sz w:val="28"/>
          <w:szCs w:val="28"/>
        </w:rPr>
        <w:t xml:space="preserve">IV класса опасности, существенно изменились </w:t>
      </w:r>
      <w:r w:rsidRPr="00CF7742">
        <w:rPr>
          <w:sz w:val="28"/>
          <w:szCs w:val="28"/>
        </w:rPr>
        <w:t>основны</w:t>
      </w:r>
      <w:r>
        <w:rPr>
          <w:sz w:val="28"/>
          <w:szCs w:val="28"/>
        </w:rPr>
        <w:t>е</w:t>
      </w:r>
      <w:r w:rsidRPr="00CF7742">
        <w:rPr>
          <w:sz w:val="28"/>
          <w:szCs w:val="28"/>
        </w:rPr>
        <w:t xml:space="preserve"> показател</w:t>
      </w:r>
      <w:r>
        <w:rPr>
          <w:sz w:val="28"/>
          <w:szCs w:val="28"/>
        </w:rPr>
        <w:t>и</w:t>
      </w:r>
      <w:r w:rsidRPr="00CF7742">
        <w:rPr>
          <w:sz w:val="28"/>
          <w:szCs w:val="28"/>
        </w:rPr>
        <w:t xml:space="preserve"> деятельности территориальных органов Ростехнадзора в 201</w:t>
      </w:r>
      <w:r w:rsidR="00A54374">
        <w:rPr>
          <w:sz w:val="28"/>
          <w:szCs w:val="28"/>
        </w:rPr>
        <w:t>4</w:t>
      </w:r>
      <w:r w:rsidRPr="00CF7742">
        <w:rPr>
          <w:sz w:val="28"/>
          <w:szCs w:val="28"/>
        </w:rPr>
        <w:t>-201</w:t>
      </w:r>
      <w:r w:rsidR="00A54374">
        <w:rPr>
          <w:sz w:val="28"/>
          <w:szCs w:val="28"/>
        </w:rPr>
        <w:t>5</w:t>
      </w:r>
      <w:r w:rsidRPr="00CF7742">
        <w:rPr>
          <w:sz w:val="28"/>
          <w:szCs w:val="28"/>
        </w:rPr>
        <w:t xml:space="preserve"> г</w:t>
      </w:r>
      <w:r w:rsidR="00A93F0E">
        <w:rPr>
          <w:sz w:val="28"/>
          <w:szCs w:val="28"/>
        </w:rPr>
        <w:t>г.</w:t>
      </w:r>
    </w:p>
    <w:p w:rsidR="007A33AA" w:rsidRDefault="007A33AA" w:rsidP="00971C1A">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3"/>
        <w:gridCol w:w="2126"/>
        <w:gridCol w:w="2234"/>
      </w:tblGrid>
      <w:tr w:rsidR="00971C1A" w:rsidRPr="00BE2C8C" w:rsidTr="00BC648A">
        <w:tc>
          <w:tcPr>
            <w:tcW w:w="5495" w:type="dxa"/>
            <w:shd w:val="clear" w:color="auto" w:fill="auto"/>
            <w:vAlign w:val="center"/>
          </w:tcPr>
          <w:p w:rsidR="00971C1A" w:rsidRPr="00A93F0E" w:rsidRDefault="00971C1A" w:rsidP="00A54374">
            <w:pPr>
              <w:jc w:val="center"/>
              <w:rPr>
                <w:b/>
                <w:szCs w:val="28"/>
              </w:rPr>
            </w:pPr>
            <w:r w:rsidRPr="00A93F0E">
              <w:rPr>
                <w:b/>
                <w:szCs w:val="28"/>
              </w:rPr>
              <w:t xml:space="preserve">Показатели </w:t>
            </w:r>
            <w:r w:rsidRPr="00A93F0E">
              <w:rPr>
                <w:b/>
                <w:szCs w:val="28"/>
              </w:rPr>
              <w:br/>
              <w:t>(201</w:t>
            </w:r>
            <w:r w:rsidR="00A54374" w:rsidRPr="00A93F0E">
              <w:rPr>
                <w:b/>
                <w:szCs w:val="28"/>
              </w:rPr>
              <w:t>5</w:t>
            </w:r>
            <w:r w:rsidRPr="00A93F0E">
              <w:rPr>
                <w:b/>
                <w:szCs w:val="28"/>
              </w:rPr>
              <w:t xml:space="preserve"> год)</w:t>
            </w:r>
          </w:p>
        </w:tc>
        <w:tc>
          <w:tcPr>
            <w:tcW w:w="2126" w:type="dxa"/>
            <w:shd w:val="clear" w:color="auto" w:fill="auto"/>
            <w:vAlign w:val="center"/>
          </w:tcPr>
          <w:p w:rsidR="00971C1A" w:rsidRPr="00A93F0E" w:rsidRDefault="00971C1A" w:rsidP="00BC648A">
            <w:pPr>
              <w:jc w:val="center"/>
              <w:rPr>
                <w:b/>
                <w:szCs w:val="28"/>
              </w:rPr>
            </w:pPr>
            <w:r w:rsidRPr="00A93F0E">
              <w:rPr>
                <w:b/>
                <w:szCs w:val="28"/>
              </w:rPr>
              <w:t>Надзор (контроль) в области промышленной безопасности</w:t>
            </w:r>
          </w:p>
        </w:tc>
        <w:tc>
          <w:tcPr>
            <w:tcW w:w="2234" w:type="dxa"/>
            <w:shd w:val="clear" w:color="auto" w:fill="auto"/>
            <w:vAlign w:val="center"/>
          </w:tcPr>
          <w:p w:rsidR="00971C1A" w:rsidRPr="00A93F0E" w:rsidRDefault="00971C1A" w:rsidP="00BC648A">
            <w:pPr>
              <w:jc w:val="center"/>
              <w:rPr>
                <w:b/>
                <w:szCs w:val="28"/>
              </w:rPr>
            </w:pPr>
            <w:r w:rsidRPr="00A93F0E">
              <w:rPr>
                <w:b/>
                <w:szCs w:val="28"/>
              </w:rPr>
              <w:t>Надзор (</w:t>
            </w:r>
            <w:proofErr w:type="gramStart"/>
            <w:r w:rsidRPr="00A93F0E">
              <w:rPr>
                <w:b/>
                <w:szCs w:val="28"/>
              </w:rPr>
              <w:t xml:space="preserve">контроль) </w:t>
            </w:r>
            <w:r w:rsidR="00A93F0E">
              <w:rPr>
                <w:b/>
                <w:szCs w:val="28"/>
              </w:rPr>
              <w:br/>
            </w:r>
            <w:r w:rsidRPr="00A93F0E">
              <w:rPr>
                <w:b/>
                <w:szCs w:val="28"/>
              </w:rPr>
              <w:t>за</w:t>
            </w:r>
            <w:proofErr w:type="gramEnd"/>
            <w:r w:rsidRPr="00A93F0E">
              <w:rPr>
                <w:b/>
                <w:szCs w:val="28"/>
              </w:rPr>
              <w:t xml:space="preserve"> лифтами, эскалаторами (вне метрополитенов) и платформами подъемными для инвалидов</w:t>
            </w:r>
          </w:p>
        </w:tc>
      </w:tr>
      <w:tr w:rsidR="00971C1A" w:rsidRPr="00E407C1" w:rsidTr="00BC648A">
        <w:tc>
          <w:tcPr>
            <w:tcW w:w="5495" w:type="dxa"/>
            <w:shd w:val="clear" w:color="auto" w:fill="auto"/>
          </w:tcPr>
          <w:p w:rsidR="00971C1A" w:rsidRPr="00E407C1" w:rsidRDefault="00971C1A" w:rsidP="00BC648A">
            <w:pPr>
              <w:jc w:val="both"/>
            </w:pPr>
            <w:r w:rsidRPr="00E407C1">
              <w:t>Общее количество проведенных проверок, из них</w:t>
            </w:r>
          </w:p>
        </w:tc>
        <w:tc>
          <w:tcPr>
            <w:tcW w:w="2126" w:type="dxa"/>
            <w:shd w:val="clear" w:color="auto" w:fill="auto"/>
            <w:vAlign w:val="center"/>
          </w:tcPr>
          <w:p w:rsidR="00971C1A" w:rsidRPr="00E407C1" w:rsidRDefault="009C2187" w:rsidP="00BC648A">
            <w:pPr>
              <w:jc w:val="center"/>
            </w:pPr>
            <w:r w:rsidRPr="00E407C1">
              <w:t>2988</w:t>
            </w:r>
          </w:p>
        </w:tc>
        <w:tc>
          <w:tcPr>
            <w:tcW w:w="2234" w:type="dxa"/>
            <w:shd w:val="clear" w:color="auto" w:fill="auto"/>
            <w:vAlign w:val="center"/>
          </w:tcPr>
          <w:p w:rsidR="00971C1A" w:rsidRPr="00E407C1" w:rsidRDefault="006C0752" w:rsidP="00BC648A">
            <w:pPr>
              <w:jc w:val="center"/>
            </w:pPr>
            <w:r w:rsidRPr="00E407C1">
              <w:t>10 764</w:t>
            </w:r>
          </w:p>
        </w:tc>
      </w:tr>
      <w:tr w:rsidR="00971C1A" w:rsidRPr="00BE2C8C" w:rsidTr="00BC648A">
        <w:tc>
          <w:tcPr>
            <w:tcW w:w="5495" w:type="dxa"/>
            <w:shd w:val="clear" w:color="auto" w:fill="auto"/>
          </w:tcPr>
          <w:p w:rsidR="00971C1A" w:rsidRPr="00BE2C8C" w:rsidRDefault="00971C1A" w:rsidP="00BC648A">
            <w:pPr>
              <w:ind w:left="709"/>
              <w:jc w:val="both"/>
              <w:rPr>
                <w:szCs w:val="28"/>
              </w:rPr>
            </w:pPr>
            <w:r w:rsidRPr="00BE2C8C">
              <w:rPr>
                <w:szCs w:val="28"/>
              </w:rPr>
              <w:t>плановые</w:t>
            </w:r>
          </w:p>
        </w:tc>
        <w:tc>
          <w:tcPr>
            <w:tcW w:w="2126" w:type="dxa"/>
            <w:shd w:val="clear" w:color="auto" w:fill="auto"/>
            <w:vAlign w:val="center"/>
          </w:tcPr>
          <w:p w:rsidR="00971C1A" w:rsidRPr="00BE2C8C" w:rsidRDefault="009C2187" w:rsidP="00BC648A">
            <w:pPr>
              <w:jc w:val="center"/>
              <w:rPr>
                <w:sz w:val="28"/>
                <w:szCs w:val="28"/>
              </w:rPr>
            </w:pPr>
            <w:r>
              <w:rPr>
                <w:sz w:val="28"/>
                <w:szCs w:val="28"/>
              </w:rPr>
              <w:t>663</w:t>
            </w:r>
          </w:p>
        </w:tc>
        <w:tc>
          <w:tcPr>
            <w:tcW w:w="2234" w:type="dxa"/>
            <w:shd w:val="clear" w:color="auto" w:fill="auto"/>
            <w:vAlign w:val="center"/>
          </w:tcPr>
          <w:p w:rsidR="00971C1A" w:rsidRPr="006C0752" w:rsidRDefault="006C0752" w:rsidP="00BC648A">
            <w:pPr>
              <w:jc w:val="center"/>
              <w:rPr>
                <w:sz w:val="28"/>
                <w:szCs w:val="28"/>
              </w:rPr>
            </w:pPr>
            <w:r w:rsidRPr="006C0752">
              <w:rPr>
                <w:sz w:val="28"/>
                <w:szCs w:val="28"/>
              </w:rPr>
              <w:t>6718</w:t>
            </w:r>
          </w:p>
        </w:tc>
      </w:tr>
      <w:tr w:rsidR="00971C1A" w:rsidRPr="00BE2C8C" w:rsidTr="00BC648A">
        <w:tc>
          <w:tcPr>
            <w:tcW w:w="5495" w:type="dxa"/>
            <w:shd w:val="clear" w:color="auto" w:fill="auto"/>
          </w:tcPr>
          <w:p w:rsidR="00971C1A" w:rsidRPr="00BE2C8C" w:rsidRDefault="00971C1A" w:rsidP="00BC648A">
            <w:pPr>
              <w:ind w:left="709"/>
              <w:jc w:val="both"/>
              <w:rPr>
                <w:szCs w:val="28"/>
              </w:rPr>
            </w:pPr>
            <w:r w:rsidRPr="00BE2C8C">
              <w:rPr>
                <w:szCs w:val="28"/>
              </w:rPr>
              <w:t>внеплановые</w:t>
            </w:r>
          </w:p>
        </w:tc>
        <w:tc>
          <w:tcPr>
            <w:tcW w:w="2126" w:type="dxa"/>
            <w:shd w:val="clear" w:color="auto" w:fill="auto"/>
            <w:vAlign w:val="center"/>
          </w:tcPr>
          <w:p w:rsidR="00971C1A" w:rsidRPr="00BE2C8C" w:rsidRDefault="009C2187" w:rsidP="00BC648A">
            <w:pPr>
              <w:jc w:val="center"/>
              <w:rPr>
                <w:sz w:val="28"/>
                <w:szCs w:val="28"/>
              </w:rPr>
            </w:pPr>
            <w:r>
              <w:rPr>
                <w:sz w:val="28"/>
                <w:szCs w:val="28"/>
              </w:rPr>
              <w:t>2247</w:t>
            </w:r>
          </w:p>
        </w:tc>
        <w:tc>
          <w:tcPr>
            <w:tcW w:w="2234" w:type="dxa"/>
            <w:shd w:val="clear" w:color="auto" w:fill="auto"/>
            <w:vAlign w:val="center"/>
          </w:tcPr>
          <w:p w:rsidR="00971C1A" w:rsidRPr="006C0752" w:rsidRDefault="006C0752" w:rsidP="00BC648A">
            <w:pPr>
              <w:jc w:val="center"/>
              <w:rPr>
                <w:sz w:val="28"/>
                <w:szCs w:val="28"/>
              </w:rPr>
            </w:pPr>
            <w:r w:rsidRPr="006C0752">
              <w:rPr>
                <w:sz w:val="28"/>
                <w:szCs w:val="28"/>
              </w:rPr>
              <w:t>4046</w:t>
            </w:r>
          </w:p>
        </w:tc>
      </w:tr>
      <w:tr w:rsidR="00971C1A" w:rsidRPr="00BE2C8C" w:rsidTr="00BC648A">
        <w:tc>
          <w:tcPr>
            <w:tcW w:w="5495" w:type="dxa"/>
            <w:shd w:val="clear" w:color="auto" w:fill="auto"/>
          </w:tcPr>
          <w:p w:rsidR="00971C1A" w:rsidRPr="00BE2C8C" w:rsidRDefault="00971C1A" w:rsidP="00BC648A">
            <w:pPr>
              <w:ind w:left="709"/>
              <w:jc w:val="both"/>
              <w:rPr>
                <w:szCs w:val="28"/>
              </w:rPr>
            </w:pPr>
            <w:r w:rsidRPr="00BE2C8C">
              <w:rPr>
                <w:szCs w:val="28"/>
              </w:rPr>
              <w:t>в рамках режима постоянного государственного надзора</w:t>
            </w:r>
          </w:p>
        </w:tc>
        <w:tc>
          <w:tcPr>
            <w:tcW w:w="2126" w:type="dxa"/>
            <w:shd w:val="clear" w:color="auto" w:fill="auto"/>
            <w:vAlign w:val="center"/>
          </w:tcPr>
          <w:p w:rsidR="00971C1A" w:rsidRPr="00BE2C8C" w:rsidRDefault="009C2187" w:rsidP="00BC648A">
            <w:pPr>
              <w:jc w:val="center"/>
              <w:rPr>
                <w:sz w:val="28"/>
                <w:szCs w:val="28"/>
              </w:rPr>
            </w:pPr>
            <w:r>
              <w:rPr>
                <w:sz w:val="28"/>
                <w:szCs w:val="28"/>
              </w:rPr>
              <w:t>78</w:t>
            </w:r>
          </w:p>
        </w:tc>
        <w:tc>
          <w:tcPr>
            <w:tcW w:w="2234" w:type="dxa"/>
            <w:shd w:val="clear" w:color="auto" w:fill="auto"/>
            <w:vAlign w:val="center"/>
          </w:tcPr>
          <w:p w:rsidR="00971C1A" w:rsidRPr="006C0752" w:rsidRDefault="00971C1A" w:rsidP="00BC648A">
            <w:pPr>
              <w:jc w:val="center"/>
              <w:rPr>
                <w:sz w:val="28"/>
                <w:szCs w:val="28"/>
              </w:rPr>
            </w:pPr>
            <w:r w:rsidRPr="006C0752">
              <w:rPr>
                <w:sz w:val="28"/>
                <w:szCs w:val="28"/>
              </w:rPr>
              <w:t>-</w:t>
            </w:r>
          </w:p>
        </w:tc>
      </w:tr>
      <w:tr w:rsidR="00971C1A" w:rsidRPr="00E407C1" w:rsidTr="00BC648A">
        <w:tc>
          <w:tcPr>
            <w:tcW w:w="5495" w:type="dxa"/>
            <w:shd w:val="clear" w:color="auto" w:fill="auto"/>
          </w:tcPr>
          <w:p w:rsidR="00971C1A" w:rsidRPr="00E407C1" w:rsidRDefault="00971C1A" w:rsidP="00BC648A">
            <w:pPr>
              <w:jc w:val="both"/>
            </w:pPr>
            <w:r w:rsidRPr="00E407C1">
              <w:t xml:space="preserve">Общее количество проверок, по </w:t>
            </w:r>
            <w:proofErr w:type="gramStart"/>
            <w:r w:rsidRPr="00E407C1">
              <w:t>итогам</w:t>
            </w:r>
            <w:proofErr w:type="gramEnd"/>
            <w:r w:rsidRPr="00E407C1">
              <w:t xml:space="preserve"> проведения которых выявлены правонарушения</w:t>
            </w:r>
          </w:p>
        </w:tc>
        <w:tc>
          <w:tcPr>
            <w:tcW w:w="2126" w:type="dxa"/>
            <w:shd w:val="clear" w:color="auto" w:fill="auto"/>
            <w:vAlign w:val="center"/>
          </w:tcPr>
          <w:p w:rsidR="00971C1A" w:rsidRPr="00E407C1" w:rsidRDefault="009C2187" w:rsidP="00BC648A">
            <w:pPr>
              <w:jc w:val="center"/>
            </w:pPr>
            <w:r w:rsidRPr="00E407C1">
              <w:t>1322</w:t>
            </w:r>
          </w:p>
        </w:tc>
        <w:tc>
          <w:tcPr>
            <w:tcW w:w="2234" w:type="dxa"/>
            <w:shd w:val="clear" w:color="auto" w:fill="auto"/>
            <w:vAlign w:val="center"/>
          </w:tcPr>
          <w:p w:rsidR="00971C1A" w:rsidRPr="00E407C1" w:rsidRDefault="006C0752" w:rsidP="00BC648A">
            <w:pPr>
              <w:jc w:val="center"/>
            </w:pPr>
            <w:r w:rsidRPr="00E407C1">
              <w:t>5690</w:t>
            </w:r>
          </w:p>
        </w:tc>
      </w:tr>
      <w:tr w:rsidR="00971C1A" w:rsidRPr="00E407C1" w:rsidTr="00BC648A">
        <w:tc>
          <w:tcPr>
            <w:tcW w:w="5495" w:type="dxa"/>
            <w:shd w:val="clear" w:color="auto" w:fill="auto"/>
          </w:tcPr>
          <w:p w:rsidR="00971C1A" w:rsidRPr="00E407C1" w:rsidRDefault="00971C1A" w:rsidP="00BC648A">
            <w:pPr>
              <w:jc w:val="both"/>
            </w:pPr>
            <w:r w:rsidRPr="00E407C1">
              <w:t>Выявлено правонарушений, всего</w:t>
            </w:r>
          </w:p>
        </w:tc>
        <w:tc>
          <w:tcPr>
            <w:tcW w:w="2126" w:type="dxa"/>
            <w:shd w:val="clear" w:color="auto" w:fill="auto"/>
            <w:vAlign w:val="center"/>
          </w:tcPr>
          <w:p w:rsidR="00971C1A" w:rsidRPr="00E407C1" w:rsidRDefault="00971C1A" w:rsidP="00BC648A">
            <w:pPr>
              <w:jc w:val="center"/>
            </w:pPr>
            <w:r w:rsidRPr="00E407C1">
              <w:t>1</w:t>
            </w:r>
            <w:r w:rsidR="009C2187" w:rsidRPr="00E407C1">
              <w:t>0936</w:t>
            </w:r>
          </w:p>
        </w:tc>
        <w:tc>
          <w:tcPr>
            <w:tcW w:w="2234" w:type="dxa"/>
            <w:shd w:val="clear" w:color="auto" w:fill="auto"/>
            <w:vAlign w:val="center"/>
          </w:tcPr>
          <w:p w:rsidR="00971C1A" w:rsidRPr="00E407C1" w:rsidRDefault="006C0752" w:rsidP="00BC648A">
            <w:pPr>
              <w:jc w:val="center"/>
            </w:pPr>
            <w:r w:rsidRPr="00E407C1">
              <w:t>48722</w:t>
            </w:r>
          </w:p>
        </w:tc>
      </w:tr>
      <w:tr w:rsidR="00971C1A" w:rsidRPr="00E407C1" w:rsidTr="00BC648A">
        <w:tc>
          <w:tcPr>
            <w:tcW w:w="5495" w:type="dxa"/>
            <w:shd w:val="clear" w:color="auto" w:fill="auto"/>
          </w:tcPr>
          <w:p w:rsidR="00971C1A" w:rsidRPr="00E407C1" w:rsidRDefault="00971C1A" w:rsidP="00BC648A">
            <w:pPr>
              <w:jc w:val="both"/>
            </w:pPr>
            <w:r w:rsidRPr="00E407C1">
              <w:t>Общее число юр</w:t>
            </w:r>
            <w:proofErr w:type="gramStart"/>
            <w:r w:rsidRPr="00E407C1">
              <w:t>.л</w:t>
            </w:r>
            <w:proofErr w:type="gramEnd"/>
            <w:r w:rsidRPr="00E407C1">
              <w:t>иц, ИП, в отношении которых проведены проверки</w:t>
            </w:r>
          </w:p>
        </w:tc>
        <w:tc>
          <w:tcPr>
            <w:tcW w:w="2126" w:type="dxa"/>
            <w:shd w:val="clear" w:color="auto" w:fill="auto"/>
            <w:vAlign w:val="center"/>
          </w:tcPr>
          <w:p w:rsidR="00971C1A" w:rsidRPr="00E407C1" w:rsidRDefault="009C2187" w:rsidP="00BC648A">
            <w:pPr>
              <w:jc w:val="center"/>
            </w:pPr>
            <w:r w:rsidRPr="00E407C1">
              <w:t>2281</w:t>
            </w:r>
          </w:p>
        </w:tc>
        <w:tc>
          <w:tcPr>
            <w:tcW w:w="2234" w:type="dxa"/>
            <w:shd w:val="clear" w:color="auto" w:fill="auto"/>
            <w:vAlign w:val="center"/>
          </w:tcPr>
          <w:p w:rsidR="00971C1A" w:rsidRPr="00E407C1" w:rsidRDefault="006C0752" w:rsidP="00BC648A">
            <w:pPr>
              <w:jc w:val="center"/>
            </w:pPr>
            <w:r w:rsidRPr="00E407C1">
              <w:t>8289</w:t>
            </w:r>
          </w:p>
        </w:tc>
      </w:tr>
      <w:tr w:rsidR="00971C1A" w:rsidRPr="00E407C1" w:rsidTr="00BC648A">
        <w:tc>
          <w:tcPr>
            <w:tcW w:w="5495" w:type="dxa"/>
            <w:shd w:val="clear" w:color="auto" w:fill="auto"/>
          </w:tcPr>
          <w:p w:rsidR="00971C1A" w:rsidRPr="00E407C1" w:rsidRDefault="00971C1A" w:rsidP="00BC648A">
            <w:pPr>
              <w:jc w:val="both"/>
            </w:pPr>
            <w:r w:rsidRPr="00E407C1">
              <w:t xml:space="preserve">Общее количество юр. лиц, ИП, в ходе проведения </w:t>
            </w:r>
            <w:proofErr w:type="gramStart"/>
            <w:r w:rsidRPr="00E407C1">
              <w:t>проверок</w:t>
            </w:r>
            <w:proofErr w:type="gramEnd"/>
            <w:r w:rsidRPr="00E407C1">
              <w:t xml:space="preserve"> в отношении которых выявлены правонарушения</w:t>
            </w:r>
          </w:p>
        </w:tc>
        <w:tc>
          <w:tcPr>
            <w:tcW w:w="2126" w:type="dxa"/>
            <w:shd w:val="clear" w:color="auto" w:fill="auto"/>
            <w:vAlign w:val="center"/>
          </w:tcPr>
          <w:p w:rsidR="00971C1A" w:rsidRPr="00E407C1" w:rsidRDefault="009C2187" w:rsidP="00BC648A">
            <w:pPr>
              <w:jc w:val="center"/>
            </w:pPr>
            <w:r w:rsidRPr="00E407C1">
              <w:t>1232</w:t>
            </w:r>
          </w:p>
        </w:tc>
        <w:tc>
          <w:tcPr>
            <w:tcW w:w="2234" w:type="dxa"/>
            <w:shd w:val="clear" w:color="auto" w:fill="auto"/>
            <w:vAlign w:val="center"/>
          </w:tcPr>
          <w:p w:rsidR="00971C1A" w:rsidRPr="00E407C1" w:rsidRDefault="006C0752" w:rsidP="00BC648A">
            <w:pPr>
              <w:jc w:val="center"/>
            </w:pPr>
            <w:r w:rsidRPr="00E407C1">
              <w:t>5563</w:t>
            </w:r>
          </w:p>
        </w:tc>
      </w:tr>
      <w:tr w:rsidR="00971C1A" w:rsidRPr="00E407C1" w:rsidTr="00BC648A">
        <w:tc>
          <w:tcPr>
            <w:tcW w:w="5495" w:type="dxa"/>
            <w:shd w:val="clear" w:color="auto" w:fill="auto"/>
          </w:tcPr>
          <w:p w:rsidR="00971C1A" w:rsidRPr="00E407C1" w:rsidRDefault="00971C1A" w:rsidP="00BC648A">
            <w:pPr>
              <w:jc w:val="both"/>
            </w:pPr>
            <w:r w:rsidRPr="00E407C1">
              <w:t>Общее количество проверок, по итогам которых по фактам выявленных нарушений наложены административные наказания</w:t>
            </w:r>
          </w:p>
        </w:tc>
        <w:tc>
          <w:tcPr>
            <w:tcW w:w="2126" w:type="dxa"/>
            <w:shd w:val="clear" w:color="auto" w:fill="auto"/>
            <w:vAlign w:val="center"/>
          </w:tcPr>
          <w:p w:rsidR="00971C1A" w:rsidRPr="00E407C1" w:rsidRDefault="009C2187" w:rsidP="00BC648A">
            <w:pPr>
              <w:jc w:val="center"/>
            </w:pPr>
            <w:r w:rsidRPr="00E407C1">
              <w:t>1019</w:t>
            </w:r>
          </w:p>
        </w:tc>
        <w:tc>
          <w:tcPr>
            <w:tcW w:w="2234" w:type="dxa"/>
            <w:shd w:val="clear" w:color="auto" w:fill="auto"/>
            <w:vAlign w:val="center"/>
          </w:tcPr>
          <w:p w:rsidR="00971C1A" w:rsidRPr="00E407C1" w:rsidRDefault="00843719" w:rsidP="00BC648A">
            <w:pPr>
              <w:jc w:val="center"/>
            </w:pPr>
            <w:r w:rsidRPr="00E407C1">
              <w:t>439</w:t>
            </w:r>
          </w:p>
        </w:tc>
      </w:tr>
      <w:tr w:rsidR="00971C1A" w:rsidRPr="00E407C1" w:rsidTr="00BC648A">
        <w:tc>
          <w:tcPr>
            <w:tcW w:w="5495" w:type="dxa"/>
            <w:shd w:val="clear" w:color="auto" w:fill="auto"/>
          </w:tcPr>
          <w:p w:rsidR="00971C1A" w:rsidRPr="00E407C1" w:rsidRDefault="00971C1A" w:rsidP="00BC648A">
            <w:pPr>
              <w:jc w:val="both"/>
            </w:pPr>
            <w:r w:rsidRPr="00E407C1">
              <w:t>Общее количество административных наказаний, наложенных по итогам проверок, в том числе:</w:t>
            </w:r>
          </w:p>
        </w:tc>
        <w:tc>
          <w:tcPr>
            <w:tcW w:w="2126" w:type="dxa"/>
            <w:shd w:val="clear" w:color="auto" w:fill="auto"/>
            <w:vAlign w:val="center"/>
          </w:tcPr>
          <w:p w:rsidR="00971C1A" w:rsidRPr="00E407C1" w:rsidRDefault="009C2187" w:rsidP="00BC648A">
            <w:pPr>
              <w:jc w:val="center"/>
            </w:pPr>
            <w:r w:rsidRPr="00E407C1">
              <w:t>2942</w:t>
            </w:r>
          </w:p>
        </w:tc>
        <w:tc>
          <w:tcPr>
            <w:tcW w:w="2234" w:type="dxa"/>
            <w:shd w:val="clear" w:color="auto" w:fill="auto"/>
            <w:vAlign w:val="center"/>
          </w:tcPr>
          <w:p w:rsidR="00971C1A" w:rsidRPr="00E407C1" w:rsidRDefault="00843719" w:rsidP="00BC648A">
            <w:pPr>
              <w:jc w:val="center"/>
            </w:pPr>
            <w:r w:rsidRPr="00E407C1">
              <w:t>488</w:t>
            </w:r>
          </w:p>
        </w:tc>
      </w:tr>
      <w:tr w:rsidR="00971C1A" w:rsidRPr="00E407C1" w:rsidTr="00BC648A">
        <w:tc>
          <w:tcPr>
            <w:tcW w:w="5495" w:type="dxa"/>
            <w:shd w:val="clear" w:color="auto" w:fill="auto"/>
          </w:tcPr>
          <w:p w:rsidR="00971C1A" w:rsidRPr="00E407C1" w:rsidRDefault="00971C1A" w:rsidP="00BC648A">
            <w:pPr>
              <w:ind w:left="851"/>
              <w:jc w:val="both"/>
            </w:pPr>
            <w:r w:rsidRPr="00E407C1">
              <w:t>предупреждение</w:t>
            </w:r>
          </w:p>
        </w:tc>
        <w:tc>
          <w:tcPr>
            <w:tcW w:w="2126" w:type="dxa"/>
            <w:shd w:val="clear" w:color="auto" w:fill="auto"/>
            <w:vAlign w:val="center"/>
          </w:tcPr>
          <w:p w:rsidR="00971C1A" w:rsidRPr="00E407C1" w:rsidRDefault="00A21A46" w:rsidP="00BC648A">
            <w:pPr>
              <w:jc w:val="center"/>
            </w:pPr>
            <w:r w:rsidRPr="00E407C1">
              <w:t>179</w:t>
            </w:r>
          </w:p>
        </w:tc>
        <w:tc>
          <w:tcPr>
            <w:tcW w:w="2234" w:type="dxa"/>
            <w:shd w:val="clear" w:color="auto" w:fill="auto"/>
            <w:vAlign w:val="center"/>
          </w:tcPr>
          <w:p w:rsidR="00971C1A" w:rsidRPr="00E407C1" w:rsidRDefault="00843719" w:rsidP="00BC648A">
            <w:pPr>
              <w:jc w:val="center"/>
            </w:pPr>
            <w:r w:rsidRPr="00E407C1">
              <w:t>20</w:t>
            </w:r>
          </w:p>
        </w:tc>
      </w:tr>
      <w:tr w:rsidR="00971C1A" w:rsidRPr="00E407C1" w:rsidTr="00BC648A">
        <w:tc>
          <w:tcPr>
            <w:tcW w:w="5495" w:type="dxa"/>
            <w:shd w:val="clear" w:color="auto" w:fill="auto"/>
          </w:tcPr>
          <w:p w:rsidR="00971C1A" w:rsidRPr="00E407C1" w:rsidRDefault="00971C1A" w:rsidP="00BC648A">
            <w:pPr>
              <w:ind w:left="851"/>
              <w:jc w:val="both"/>
            </w:pPr>
            <w:r w:rsidRPr="00E407C1">
              <w:t>административное приостановление деятельности</w:t>
            </w:r>
          </w:p>
        </w:tc>
        <w:tc>
          <w:tcPr>
            <w:tcW w:w="2126" w:type="dxa"/>
            <w:shd w:val="clear" w:color="auto" w:fill="auto"/>
            <w:vAlign w:val="center"/>
          </w:tcPr>
          <w:p w:rsidR="00971C1A" w:rsidRPr="00E407C1" w:rsidRDefault="00A21A46" w:rsidP="00BC648A">
            <w:pPr>
              <w:jc w:val="center"/>
            </w:pPr>
            <w:r w:rsidRPr="00E407C1">
              <w:t>147</w:t>
            </w:r>
          </w:p>
        </w:tc>
        <w:tc>
          <w:tcPr>
            <w:tcW w:w="2234" w:type="dxa"/>
            <w:shd w:val="clear" w:color="auto" w:fill="auto"/>
            <w:vAlign w:val="center"/>
          </w:tcPr>
          <w:p w:rsidR="00971C1A" w:rsidRPr="00E407C1" w:rsidRDefault="00971C1A" w:rsidP="00BC648A">
            <w:pPr>
              <w:jc w:val="center"/>
            </w:pPr>
            <w:r w:rsidRPr="00E407C1">
              <w:t>-</w:t>
            </w:r>
          </w:p>
        </w:tc>
      </w:tr>
      <w:tr w:rsidR="00971C1A" w:rsidRPr="00E407C1" w:rsidTr="00BC648A">
        <w:tc>
          <w:tcPr>
            <w:tcW w:w="5495" w:type="dxa"/>
            <w:shd w:val="clear" w:color="auto" w:fill="auto"/>
          </w:tcPr>
          <w:p w:rsidR="00971C1A" w:rsidRPr="00E407C1" w:rsidRDefault="00971C1A" w:rsidP="00BC648A">
            <w:pPr>
              <w:ind w:left="851"/>
              <w:jc w:val="both"/>
            </w:pPr>
            <w:r w:rsidRPr="00E407C1">
              <w:t>административный штраф</w:t>
            </w:r>
          </w:p>
        </w:tc>
        <w:tc>
          <w:tcPr>
            <w:tcW w:w="2126" w:type="dxa"/>
            <w:shd w:val="clear" w:color="auto" w:fill="auto"/>
            <w:vAlign w:val="center"/>
          </w:tcPr>
          <w:p w:rsidR="00971C1A" w:rsidRPr="00E407C1" w:rsidRDefault="00A21A46" w:rsidP="00BC648A">
            <w:pPr>
              <w:jc w:val="center"/>
            </w:pPr>
            <w:r w:rsidRPr="00E407C1">
              <w:t>2616</w:t>
            </w:r>
          </w:p>
        </w:tc>
        <w:tc>
          <w:tcPr>
            <w:tcW w:w="2234" w:type="dxa"/>
            <w:shd w:val="clear" w:color="auto" w:fill="auto"/>
            <w:vAlign w:val="center"/>
          </w:tcPr>
          <w:p w:rsidR="00971C1A" w:rsidRPr="00E407C1" w:rsidRDefault="00843719" w:rsidP="00BC648A">
            <w:pPr>
              <w:jc w:val="center"/>
            </w:pPr>
            <w:r w:rsidRPr="00E407C1">
              <w:t>468</w:t>
            </w:r>
          </w:p>
        </w:tc>
      </w:tr>
      <w:tr w:rsidR="00971C1A" w:rsidRPr="00E407C1" w:rsidTr="00BC648A">
        <w:tc>
          <w:tcPr>
            <w:tcW w:w="5495" w:type="dxa"/>
            <w:shd w:val="clear" w:color="auto" w:fill="auto"/>
          </w:tcPr>
          <w:p w:rsidR="00971C1A" w:rsidRPr="00E407C1" w:rsidRDefault="00971C1A" w:rsidP="00BC648A">
            <w:pPr>
              <w:jc w:val="both"/>
            </w:pPr>
            <w:r w:rsidRPr="00E407C1">
              <w:t>Общая сумма наложенных административных штрафов (рублей)</w:t>
            </w:r>
          </w:p>
        </w:tc>
        <w:tc>
          <w:tcPr>
            <w:tcW w:w="2126" w:type="dxa"/>
            <w:shd w:val="clear" w:color="auto" w:fill="auto"/>
            <w:vAlign w:val="center"/>
          </w:tcPr>
          <w:p w:rsidR="00971C1A" w:rsidRPr="00E407C1" w:rsidRDefault="00A21A46" w:rsidP="00A21A46">
            <w:pPr>
              <w:jc w:val="center"/>
            </w:pPr>
            <w:r w:rsidRPr="00E407C1">
              <w:t xml:space="preserve">139 554 </w:t>
            </w:r>
            <w:r w:rsidR="00971C1A" w:rsidRPr="00E407C1">
              <w:t>000</w:t>
            </w:r>
          </w:p>
        </w:tc>
        <w:tc>
          <w:tcPr>
            <w:tcW w:w="2234" w:type="dxa"/>
            <w:shd w:val="clear" w:color="auto" w:fill="auto"/>
            <w:vAlign w:val="center"/>
          </w:tcPr>
          <w:p w:rsidR="00971C1A" w:rsidRPr="00E407C1" w:rsidRDefault="00843719" w:rsidP="00BC648A">
            <w:pPr>
              <w:jc w:val="center"/>
            </w:pPr>
            <w:r w:rsidRPr="00E407C1">
              <w:t>11 660 400</w:t>
            </w:r>
          </w:p>
        </w:tc>
      </w:tr>
    </w:tbl>
    <w:p w:rsidR="00971C1A" w:rsidRDefault="00971C1A" w:rsidP="00971C1A">
      <w:pPr>
        <w:spacing w:line="360" w:lineRule="auto"/>
        <w:jc w:val="both"/>
        <w:rPr>
          <w:sz w:val="28"/>
          <w:szCs w:val="28"/>
        </w:rPr>
      </w:pPr>
    </w:p>
    <w:p w:rsidR="00E407C1" w:rsidRDefault="00971C1A" w:rsidP="00E407C1">
      <w:pPr>
        <w:ind w:firstLine="709"/>
        <w:jc w:val="both"/>
        <w:rPr>
          <w:sz w:val="28"/>
          <w:szCs w:val="28"/>
        </w:rPr>
      </w:pPr>
      <w:r>
        <w:rPr>
          <w:sz w:val="28"/>
          <w:szCs w:val="28"/>
        </w:rPr>
        <w:t>Так, в</w:t>
      </w:r>
      <w:r w:rsidRPr="00CF7742">
        <w:rPr>
          <w:sz w:val="28"/>
          <w:szCs w:val="28"/>
        </w:rPr>
        <w:t xml:space="preserve"> 201</w:t>
      </w:r>
      <w:r w:rsidR="00A21A46">
        <w:rPr>
          <w:sz w:val="28"/>
          <w:szCs w:val="28"/>
        </w:rPr>
        <w:t>5</w:t>
      </w:r>
      <w:r w:rsidRPr="00CF7742">
        <w:rPr>
          <w:sz w:val="28"/>
          <w:szCs w:val="28"/>
        </w:rPr>
        <w:t xml:space="preserve"> г</w:t>
      </w:r>
      <w:r w:rsidR="00E407C1">
        <w:rPr>
          <w:sz w:val="28"/>
          <w:szCs w:val="28"/>
        </w:rPr>
        <w:t>.</w:t>
      </w:r>
      <w:r w:rsidRPr="00CF7742">
        <w:rPr>
          <w:sz w:val="28"/>
          <w:szCs w:val="28"/>
        </w:rPr>
        <w:t xml:space="preserve"> инспекторами территориальных органов проведено </w:t>
      </w:r>
      <w:r w:rsidR="00E407C1">
        <w:rPr>
          <w:sz w:val="28"/>
          <w:szCs w:val="28"/>
        </w:rPr>
        <w:br/>
      </w:r>
      <w:r w:rsidR="00A21A46">
        <w:rPr>
          <w:sz w:val="28"/>
          <w:szCs w:val="28"/>
        </w:rPr>
        <w:t>2988</w:t>
      </w:r>
      <w:r w:rsidRPr="00CF7742">
        <w:rPr>
          <w:sz w:val="28"/>
          <w:szCs w:val="28"/>
        </w:rPr>
        <w:t xml:space="preserve"> проверок поднадзорных организаций</w:t>
      </w:r>
      <w:r>
        <w:rPr>
          <w:sz w:val="28"/>
          <w:szCs w:val="28"/>
        </w:rPr>
        <w:t xml:space="preserve">, осуществляющих деятельность </w:t>
      </w:r>
      <w:r w:rsidR="00E407C1">
        <w:rPr>
          <w:sz w:val="28"/>
          <w:szCs w:val="28"/>
        </w:rPr>
        <w:br/>
      </w:r>
      <w:r>
        <w:rPr>
          <w:sz w:val="28"/>
          <w:szCs w:val="28"/>
        </w:rPr>
        <w:t>в области промышленной безопасности</w:t>
      </w:r>
      <w:r w:rsidRPr="00CF7742">
        <w:rPr>
          <w:sz w:val="28"/>
          <w:szCs w:val="28"/>
        </w:rPr>
        <w:t xml:space="preserve">, из них </w:t>
      </w:r>
      <w:r w:rsidR="00A21A46">
        <w:rPr>
          <w:sz w:val="28"/>
          <w:szCs w:val="28"/>
        </w:rPr>
        <w:t>663 плановых, 2247</w:t>
      </w:r>
      <w:r w:rsidRPr="00CF7742">
        <w:rPr>
          <w:sz w:val="28"/>
          <w:szCs w:val="28"/>
        </w:rPr>
        <w:t xml:space="preserve"> внеплановых</w:t>
      </w:r>
      <w:r>
        <w:rPr>
          <w:sz w:val="28"/>
          <w:szCs w:val="28"/>
        </w:rPr>
        <w:t xml:space="preserve"> и </w:t>
      </w:r>
      <w:r w:rsidR="00A21A46">
        <w:rPr>
          <w:sz w:val="28"/>
          <w:szCs w:val="28"/>
        </w:rPr>
        <w:t>78</w:t>
      </w:r>
      <w:r>
        <w:rPr>
          <w:sz w:val="28"/>
          <w:szCs w:val="28"/>
        </w:rPr>
        <w:t xml:space="preserve"> провер</w:t>
      </w:r>
      <w:r w:rsidR="00A21A46">
        <w:rPr>
          <w:sz w:val="28"/>
          <w:szCs w:val="28"/>
        </w:rPr>
        <w:t>о</w:t>
      </w:r>
      <w:r>
        <w:rPr>
          <w:sz w:val="28"/>
          <w:szCs w:val="28"/>
        </w:rPr>
        <w:t xml:space="preserve">к, </w:t>
      </w:r>
      <w:r w:rsidR="00E057C1">
        <w:rPr>
          <w:sz w:val="28"/>
          <w:szCs w:val="28"/>
        </w:rPr>
        <w:t>проведенных</w:t>
      </w:r>
      <w:r>
        <w:rPr>
          <w:sz w:val="28"/>
          <w:szCs w:val="28"/>
        </w:rPr>
        <w:t xml:space="preserve"> в рамках режима постоянного государственного надзора</w:t>
      </w:r>
      <w:r w:rsidRPr="00CF7742">
        <w:rPr>
          <w:sz w:val="28"/>
          <w:szCs w:val="28"/>
        </w:rPr>
        <w:t>.</w:t>
      </w:r>
      <w:r>
        <w:rPr>
          <w:sz w:val="28"/>
          <w:szCs w:val="28"/>
        </w:rPr>
        <w:t xml:space="preserve"> </w:t>
      </w:r>
    </w:p>
    <w:p w:rsidR="00971C1A" w:rsidRPr="00EB2435" w:rsidRDefault="00971C1A" w:rsidP="00E407C1">
      <w:pPr>
        <w:ind w:firstLine="709"/>
        <w:jc w:val="both"/>
        <w:rPr>
          <w:b/>
          <w:sz w:val="28"/>
          <w:szCs w:val="28"/>
        </w:rPr>
      </w:pPr>
      <w:r>
        <w:rPr>
          <w:sz w:val="28"/>
          <w:szCs w:val="28"/>
        </w:rPr>
        <w:lastRenderedPageBreak/>
        <w:t>П</w:t>
      </w:r>
      <w:r w:rsidRPr="00CF7742">
        <w:rPr>
          <w:sz w:val="28"/>
          <w:szCs w:val="28"/>
        </w:rPr>
        <w:t>о сравнению с 201</w:t>
      </w:r>
      <w:r w:rsidR="00A21A46">
        <w:rPr>
          <w:sz w:val="28"/>
          <w:szCs w:val="28"/>
        </w:rPr>
        <w:t>4</w:t>
      </w:r>
      <w:r w:rsidRPr="00CF7742">
        <w:rPr>
          <w:sz w:val="28"/>
          <w:szCs w:val="28"/>
        </w:rPr>
        <w:t xml:space="preserve"> годом количество проведенных проверок </w:t>
      </w:r>
      <w:r>
        <w:rPr>
          <w:sz w:val="28"/>
          <w:szCs w:val="28"/>
        </w:rPr>
        <w:br/>
      </w:r>
      <w:r w:rsidRPr="00CF7742">
        <w:rPr>
          <w:sz w:val="28"/>
          <w:szCs w:val="28"/>
        </w:rPr>
        <w:t>в 201</w:t>
      </w:r>
      <w:r w:rsidR="00A21A46">
        <w:rPr>
          <w:sz w:val="28"/>
          <w:szCs w:val="28"/>
        </w:rPr>
        <w:t xml:space="preserve">5 </w:t>
      </w:r>
      <w:r w:rsidR="00E407C1">
        <w:rPr>
          <w:sz w:val="28"/>
          <w:szCs w:val="28"/>
        </w:rPr>
        <w:t xml:space="preserve">в </w:t>
      </w:r>
      <w:r w:rsidR="00A21A46">
        <w:rPr>
          <w:sz w:val="28"/>
          <w:szCs w:val="28"/>
        </w:rPr>
        <w:t>году уменьшилось</w:t>
      </w:r>
      <w:r>
        <w:rPr>
          <w:snapToGrid w:val="0"/>
          <w:sz w:val="28"/>
          <w:szCs w:val="28"/>
        </w:rPr>
        <w:t>.</w:t>
      </w:r>
    </w:p>
    <w:p w:rsidR="00971C1A" w:rsidRPr="00DF1238" w:rsidRDefault="00971C1A" w:rsidP="00E407C1">
      <w:pPr>
        <w:ind w:firstLine="709"/>
        <w:jc w:val="both"/>
        <w:rPr>
          <w:sz w:val="28"/>
          <w:szCs w:val="28"/>
        </w:rPr>
      </w:pPr>
      <w:r w:rsidRPr="005C3514">
        <w:rPr>
          <w:sz w:val="28"/>
          <w:szCs w:val="28"/>
        </w:rPr>
        <w:t>В ходе проведения в 201</w:t>
      </w:r>
      <w:r w:rsidR="00A21A46">
        <w:rPr>
          <w:sz w:val="28"/>
          <w:szCs w:val="28"/>
        </w:rPr>
        <w:t>5 г</w:t>
      </w:r>
      <w:r w:rsidR="00E407C1">
        <w:rPr>
          <w:sz w:val="28"/>
          <w:szCs w:val="28"/>
        </w:rPr>
        <w:t>.</w:t>
      </w:r>
      <w:r w:rsidR="00A21A46">
        <w:rPr>
          <w:sz w:val="28"/>
          <w:szCs w:val="28"/>
        </w:rPr>
        <w:t xml:space="preserve"> проверок выявлено 10936</w:t>
      </w:r>
      <w:r w:rsidRPr="005C3514">
        <w:rPr>
          <w:sz w:val="28"/>
          <w:szCs w:val="28"/>
        </w:rPr>
        <w:t xml:space="preserve"> нарушени</w:t>
      </w:r>
      <w:r w:rsidR="00A21A46">
        <w:rPr>
          <w:sz w:val="28"/>
          <w:szCs w:val="28"/>
        </w:rPr>
        <w:t>й</w:t>
      </w:r>
      <w:r w:rsidRPr="005C3514">
        <w:rPr>
          <w:sz w:val="28"/>
          <w:szCs w:val="28"/>
        </w:rPr>
        <w:t xml:space="preserve"> требований нормативных правовых актов в области промышленной безопасности</w:t>
      </w:r>
      <w:r w:rsidRPr="00DF1238">
        <w:rPr>
          <w:sz w:val="28"/>
          <w:szCs w:val="28"/>
        </w:rPr>
        <w:t>. Нарушения были выявлены в 1</w:t>
      </w:r>
      <w:r w:rsidR="00A21A46">
        <w:rPr>
          <w:sz w:val="28"/>
          <w:szCs w:val="28"/>
        </w:rPr>
        <w:t>232 из 2281 проверенной организации (54</w:t>
      </w:r>
      <w:r w:rsidRPr="00DF1238">
        <w:rPr>
          <w:sz w:val="28"/>
          <w:szCs w:val="28"/>
        </w:rPr>
        <w:t>%).</w:t>
      </w:r>
    </w:p>
    <w:p w:rsidR="00971C1A" w:rsidRPr="007801DC" w:rsidRDefault="00971C1A" w:rsidP="00E407C1">
      <w:pPr>
        <w:tabs>
          <w:tab w:val="left" w:pos="0"/>
        </w:tabs>
        <w:ind w:firstLine="720"/>
        <w:jc w:val="both"/>
        <w:rPr>
          <w:snapToGrid w:val="0"/>
          <w:sz w:val="28"/>
          <w:szCs w:val="28"/>
        </w:rPr>
      </w:pPr>
      <w:r w:rsidRPr="007801DC">
        <w:rPr>
          <w:snapToGrid w:val="0"/>
          <w:sz w:val="28"/>
          <w:szCs w:val="28"/>
        </w:rPr>
        <w:t>За доп</w:t>
      </w:r>
      <w:r w:rsidR="00A21A46">
        <w:rPr>
          <w:snapToGrid w:val="0"/>
          <w:sz w:val="28"/>
          <w:szCs w:val="28"/>
        </w:rPr>
        <w:t>ущенные нарушения наложено 2942</w:t>
      </w:r>
      <w:r w:rsidRPr="007801DC">
        <w:rPr>
          <w:snapToGrid w:val="0"/>
          <w:sz w:val="28"/>
          <w:szCs w:val="28"/>
        </w:rPr>
        <w:t xml:space="preserve"> административных наказаний, в том числе: </w:t>
      </w:r>
    </w:p>
    <w:p w:rsidR="00971C1A" w:rsidRPr="007801DC" w:rsidRDefault="00E407C1" w:rsidP="00E407C1">
      <w:pPr>
        <w:tabs>
          <w:tab w:val="left" w:pos="0"/>
        </w:tabs>
        <w:ind w:firstLine="709"/>
        <w:jc w:val="both"/>
        <w:rPr>
          <w:snapToGrid w:val="0"/>
          <w:sz w:val="28"/>
          <w:szCs w:val="28"/>
        </w:rPr>
      </w:pPr>
      <w:r>
        <w:rPr>
          <w:snapToGrid w:val="0"/>
          <w:sz w:val="28"/>
          <w:szCs w:val="28"/>
        </w:rPr>
        <w:t xml:space="preserve">2616 </w:t>
      </w:r>
      <w:r w:rsidR="00A21A46">
        <w:rPr>
          <w:snapToGrid w:val="0"/>
          <w:sz w:val="28"/>
          <w:szCs w:val="28"/>
        </w:rPr>
        <w:t>административны</w:t>
      </w:r>
      <w:r>
        <w:rPr>
          <w:snapToGrid w:val="0"/>
          <w:sz w:val="28"/>
          <w:szCs w:val="28"/>
        </w:rPr>
        <w:t>х</w:t>
      </w:r>
      <w:r w:rsidR="00A21A46">
        <w:rPr>
          <w:snapToGrid w:val="0"/>
          <w:sz w:val="28"/>
          <w:szCs w:val="28"/>
        </w:rPr>
        <w:t xml:space="preserve"> штраф</w:t>
      </w:r>
      <w:r>
        <w:rPr>
          <w:snapToGrid w:val="0"/>
          <w:sz w:val="28"/>
          <w:szCs w:val="28"/>
        </w:rPr>
        <w:t>ов</w:t>
      </w:r>
      <w:r w:rsidR="00A21A46">
        <w:rPr>
          <w:snapToGrid w:val="0"/>
          <w:sz w:val="28"/>
          <w:szCs w:val="28"/>
        </w:rPr>
        <w:t xml:space="preserve"> на общую сумму 139</w:t>
      </w:r>
      <w:r>
        <w:rPr>
          <w:snapToGrid w:val="0"/>
          <w:sz w:val="28"/>
          <w:szCs w:val="28"/>
        </w:rPr>
        <w:t> </w:t>
      </w:r>
      <w:r w:rsidR="00A21A46">
        <w:rPr>
          <w:snapToGrid w:val="0"/>
          <w:sz w:val="28"/>
          <w:szCs w:val="28"/>
        </w:rPr>
        <w:t>554</w:t>
      </w:r>
      <w:r>
        <w:rPr>
          <w:snapToGrid w:val="0"/>
          <w:sz w:val="28"/>
          <w:szCs w:val="28"/>
        </w:rPr>
        <w:t xml:space="preserve"> тыс.</w:t>
      </w:r>
      <w:r w:rsidR="00A21A46">
        <w:rPr>
          <w:snapToGrid w:val="0"/>
          <w:sz w:val="28"/>
          <w:szCs w:val="28"/>
        </w:rPr>
        <w:t xml:space="preserve"> руб. (взыскано 51</w:t>
      </w:r>
      <w:r w:rsidR="00971C1A" w:rsidRPr="007801DC">
        <w:rPr>
          <w:snapToGrid w:val="0"/>
          <w:sz w:val="28"/>
          <w:szCs w:val="28"/>
        </w:rPr>
        <w:t xml:space="preserve">% от общего количества наложенных штрафов); </w:t>
      </w:r>
    </w:p>
    <w:p w:rsidR="00971C1A" w:rsidRPr="007801DC" w:rsidRDefault="00E407C1" w:rsidP="00E407C1">
      <w:pPr>
        <w:tabs>
          <w:tab w:val="left" w:pos="0"/>
        </w:tabs>
        <w:ind w:firstLine="709"/>
        <w:jc w:val="both"/>
        <w:rPr>
          <w:snapToGrid w:val="0"/>
          <w:sz w:val="28"/>
          <w:szCs w:val="28"/>
        </w:rPr>
      </w:pPr>
      <w:r w:rsidRPr="007801DC">
        <w:rPr>
          <w:snapToGrid w:val="0"/>
          <w:sz w:val="28"/>
          <w:szCs w:val="28"/>
        </w:rPr>
        <w:t>14</w:t>
      </w:r>
      <w:r>
        <w:rPr>
          <w:snapToGrid w:val="0"/>
          <w:sz w:val="28"/>
          <w:szCs w:val="28"/>
        </w:rPr>
        <w:t xml:space="preserve">7 </w:t>
      </w:r>
      <w:r w:rsidR="00971C1A" w:rsidRPr="007801DC">
        <w:rPr>
          <w:snapToGrid w:val="0"/>
          <w:sz w:val="28"/>
          <w:szCs w:val="28"/>
        </w:rPr>
        <w:t>административн</w:t>
      </w:r>
      <w:r>
        <w:rPr>
          <w:snapToGrid w:val="0"/>
          <w:sz w:val="28"/>
          <w:szCs w:val="28"/>
        </w:rPr>
        <w:t>ых</w:t>
      </w:r>
      <w:r w:rsidR="00971C1A" w:rsidRPr="007801DC">
        <w:rPr>
          <w:snapToGrid w:val="0"/>
          <w:sz w:val="28"/>
          <w:szCs w:val="28"/>
        </w:rPr>
        <w:t xml:space="preserve"> приостановлени</w:t>
      </w:r>
      <w:r>
        <w:rPr>
          <w:snapToGrid w:val="0"/>
          <w:sz w:val="28"/>
          <w:szCs w:val="28"/>
        </w:rPr>
        <w:t>й</w:t>
      </w:r>
      <w:r w:rsidR="00971C1A" w:rsidRPr="007801DC">
        <w:rPr>
          <w:snapToGrid w:val="0"/>
          <w:sz w:val="28"/>
          <w:szCs w:val="28"/>
        </w:rPr>
        <w:t xml:space="preserve"> деятельности; </w:t>
      </w:r>
    </w:p>
    <w:p w:rsidR="00971C1A" w:rsidRPr="007801DC" w:rsidRDefault="00E407C1" w:rsidP="00E407C1">
      <w:pPr>
        <w:tabs>
          <w:tab w:val="left" w:pos="0"/>
        </w:tabs>
        <w:ind w:firstLine="709"/>
        <w:jc w:val="both"/>
        <w:rPr>
          <w:snapToGrid w:val="0"/>
          <w:sz w:val="28"/>
          <w:szCs w:val="28"/>
        </w:rPr>
      </w:pPr>
      <w:r>
        <w:rPr>
          <w:snapToGrid w:val="0"/>
          <w:sz w:val="28"/>
          <w:szCs w:val="28"/>
        </w:rPr>
        <w:t xml:space="preserve">179 </w:t>
      </w:r>
      <w:r w:rsidR="002B79CA">
        <w:rPr>
          <w:snapToGrid w:val="0"/>
          <w:sz w:val="28"/>
          <w:szCs w:val="28"/>
        </w:rPr>
        <w:t>предупреждени</w:t>
      </w:r>
      <w:r>
        <w:rPr>
          <w:snapToGrid w:val="0"/>
          <w:sz w:val="28"/>
          <w:szCs w:val="28"/>
        </w:rPr>
        <w:t>й</w:t>
      </w:r>
      <w:r w:rsidR="00971C1A" w:rsidRPr="007801DC">
        <w:rPr>
          <w:snapToGrid w:val="0"/>
          <w:sz w:val="28"/>
          <w:szCs w:val="28"/>
        </w:rPr>
        <w:t>.</w:t>
      </w:r>
    </w:p>
    <w:p w:rsidR="00971C1A" w:rsidRPr="00EB2435" w:rsidRDefault="00971C1A" w:rsidP="00E407C1">
      <w:pPr>
        <w:ind w:firstLine="709"/>
        <w:jc w:val="both"/>
        <w:rPr>
          <w:sz w:val="28"/>
          <w:szCs w:val="28"/>
        </w:rPr>
      </w:pPr>
      <w:r w:rsidRPr="004D1E3A">
        <w:rPr>
          <w:sz w:val="28"/>
          <w:szCs w:val="28"/>
        </w:rPr>
        <w:t>В сравнении с итогами 201</w:t>
      </w:r>
      <w:r w:rsidR="002B79CA" w:rsidRPr="004D1E3A">
        <w:rPr>
          <w:sz w:val="28"/>
          <w:szCs w:val="28"/>
        </w:rPr>
        <w:t>4</w:t>
      </w:r>
      <w:r w:rsidR="004D1E3A">
        <w:rPr>
          <w:sz w:val="28"/>
          <w:szCs w:val="28"/>
        </w:rPr>
        <w:t xml:space="preserve"> г</w:t>
      </w:r>
      <w:r w:rsidR="00E407C1">
        <w:rPr>
          <w:sz w:val="28"/>
          <w:szCs w:val="28"/>
        </w:rPr>
        <w:t>.</w:t>
      </w:r>
      <w:r w:rsidR="004D1E3A">
        <w:rPr>
          <w:sz w:val="28"/>
          <w:szCs w:val="28"/>
        </w:rPr>
        <w:t xml:space="preserve"> </w:t>
      </w:r>
      <w:r w:rsidRPr="00EB2435">
        <w:rPr>
          <w:sz w:val="28"/>
          <w:szCs w:val="28"/>
        </w:rPr>
        <w:t xml:space="preserve">количество </w:t>
      </w:r>
      <w:r w:rsidR="004D1E3A">
        <w:rPr>
          <w:sz w:val="28"/>
          <w:szCs w:val="28"/>
        </w:rPr>
        <w:t>проверок по промышленной безопасности снизилось почти вдвое на 43%, при этом количество административных наказаний увеличилось на 25%.</w:t>
      </w:r>
    </w:p>
    <w:p w:rsidR="00971C1A" w:rsidRPr="00EF6BF2" w:rsidRDefault="00971C1A" w:rsidP="00E407C1">
      <w:pPr>
        <w:ind w:firstLine="709"/>
        <w:jc w:val="both"/>
        <w:rPr>
          <w:sz w:val="28"/>
          <w:szCs w:val="28"/>
        </w:rPr>
      </w:pPr>
      <w:r w:rsidRPr="00EF6BF2">
        <w:rPr>
          <w:sz w:val="28"/>
          <w:szCs w:val="28"/>
        </w:rPr>
        <w:t xml:space="preserve">В рамках осуществления государственного контроля (надзора) </w:t>
      </w:r>
      <w:r w:rsidR="0013270E">
        <w:rPr>
          <w:sz w:val="28"/>
          <w:szCs w:val="28"/>
        </w:rPr>
        <w:br/>
      </w:r>
      <w:r w:rsidRPr="00EF6BF2">
        <w:rPr>
          <w:sz w:val="28"/>
          <w:szCs w:val="28"/>
        </w:rPr>
        <w:t>за лифтами, эскалаторами (вне метрополитенов) и платформами подъемными для инвалидов в 201</w:t>
      </w:r>
      <w:r w:rsidR="008E1FA8">
        <w:rPr>
          <w:sz w:val="28"/>
          <w:szCs w:val="28"/>
        </w:rPr>
        <w:t>5</w:t>
      </w:r>
      <w:r w:rsidRPr="00EF6BF2">
        <w:rPr>
          <w:sz w:val="28"/>
          <w:szCs w:val="28"/>
        </w:rPr>
        <w:t xml:space="preserve"> г</w:t>
      </w:r>
      <w:r w:rsidR="00E407C1">
        <w:rPr>
          <w:sz w:val="28"/>
          <w:szCs w:val="28"/>
        </w:rPr>
        <w:t>.</w:t>
      </w:r>
      <w:r w:rsidRPr="00EF6BF2">
        <w:rPr>
          <w:sz w:val="28"/>
          <w:szCs w:val="28"/>
        </w:rPr>
        <w:t xml:space="preserve"> инспекторами территориа</w:t>
      </w:r>
      <w:r w:rsidR="008E1FA8">
        <w:rPr>
          <w:sz w:val="28"/>
          <w:szCs w:val="28"/>
        </w:rPr>
        <w:t xml:space="preserve">льных органов проведено </w:t>
      </w:r>
      <w:r w:rsidR="008E1FA8">
        <w:rPr>
          <w:sz w:val="28"/>
          <w:szCs w:val="28"/>
        </w:rPr>
        <w:br/>
        <w:t>10764 провер</w:t>
      </w:r>
      <w:r w:rsidRPr="00EF6BF2">
        <w:rPr>
          <w:sz w:val="28"/>
          <w:szCs w:val="28"/>
        </w:rPr>
        <w:t>к</w:t>
      </w:r>
      <w:r w:rsidR="008E1FA8">
        <w:rPr>
          <w:sz w:val="28"/>
          <w:szCs w:val="28"/>
        </w:rPr>
        <w:t>и</w:t>
      </w:r>
      <w:r w:rsidRPr="00EF6BF2">
        <w:rPr>
          <w:sz w:val="28"/>
          <w:szCs w:val="28"/>
        </w:rPr>
        <w:t xml:space="preserve"> подна</w:t>
      </w:r>
      <w:r w:rsidR="008E1FA8">
        <w:rPr>
          <w:sz w:val="28"/>
          <w:szCs w:val="28"/>
        </w:rPr>
        <w:t>дзорных организаций, из них 6718</w:t>
      </w:r>
      <w:r w:rsidRPr="00EF6BF2">
        <w:rPr>
          <w:sz w:val="28"/>
          <w:szCs w:val="28"/>
        </w:rPr>
        <w:t xml:space="preserve"> плановых </w:t>
      </w:r>
      <w:r w:rsidR="00E407C1">
        <w:rPr>
          <w:sz w:val="28"/>
          <w:szCs w:val="28"/>
        </w:rPr>
        <w:br/>
      </w:r>
      <w:r w:rsidRPr="00EF6BF2">
        <w:rPr>
          <w:sz w:val="28"/>
          <w:szCs w:val="28"/>
        </w:rPr>
        <w:t xml:space="preserve">и </w:t>
      </w:r>
      <w:r w:rsidR="008E1FA8">
        <w:rPr>
          <w:sz w:val="28"/>
          <w:szCs w:val="28"/>
        </w:rPr>
        <w:t>4046</w:t>
      </w:r>
      <w:r w:rsidRPr="00EF6BF2">
        <w:rPr>
          <w:sz w:val="28"/>
          <w:szCs w:val="28"/>
        </w:rPr>
        <w:t xml:space="preserve"> внеплановых. </w:t>
      </w:r>
    </w:p>
    <w:p w:rsidR="00971C1A" w:rsidRPr="00EF6BF2" w:rsidRDefault="00971C1A" w:rsidP="00E407C1">
      <w:pPr>
        <w:ind w:firstLine="709"/>
        <w:jc w:val="both"/>
        <w:rPr>
          <w:sz w:val="28"/>
          <w:szCs w:val="28"/>
        </w:rPr>
      </w:pPr>
      <w:r w:rsidRPr="00EF6BF2">
        <w:rPr>
          <w:sz w:val="28"/>
          <w:szCs w:val="28"/>
        </w:rPr>
        <w:t>В ходе проведени</w:t>
      </w:r>
      <w:r w:rsidR="008E1FA8">
        <w:rPr>
          <w:sz w:val="28"/>
          <w:szCs w:val="28"/>
        </w:rPr>
        <w:t>я проверок выявлено 48722 нарушений</w:t>
      </w:r>
      <w:r w:rsidRPr="00EF6BF2">
        <w:rPr>
          <w:sz w:val="28"/>
          <w:szCs w:val="28"/>
        </w:rPr>
        <w:t xml:space="preserve"> обязательных требований.</w:t>
      </w:r>
      <w:r w:rsidR="008E1FA8">
        <w:rPr>
          <w:sz w:val="28"/>
          <w:szCs w:val="28"/>
        </w:rPr>
        <w:t xml:space="preserve"> Нарушения были выявлены в 5563 из 8289</w:t>
      </w:r>
      <w:r w:rsidRPr="00EF6BF2">
        <w:rPr>
          <w:sz w:val="28"/>
          <w:szCs w:val="28"/>
        </w:rPr>
        <w:t xml:space="preserve"> проверенных организаци</w:t>
      </w:r>
      <w:r w:rsidR="008E1FA8">
        <w:rPr>
          <w:sz w:val="28"/>
          <w:szCs w:val="28"/>
        </w:rPr>
        <w:t>ях (67</w:t>
      </w:r>
      <w:r w:rsidRPr="00EF6BF2">
        <w:rPr>
          <w:sz w:val="28"/>
          <w:szCs w:val="28"/>
        </w:rPr>
        <w:t>%).</w:t>
      </w:r>
    </w:p>
    <w:p w:rsidR="00971C1A" w:rsidRPr="00EF6BF2" w:rsidRDefault="00971C1A" w:rsidP="00574E76">
      <w:pPr>
        <w:ind w:firstLine="709"/>
        <w:jc w:val="both"/>
        <w:rPr>
          <w:sz w:val="28"/>
          <w:szCs w:val="28"/>
        </w:rPr>
      </w:pPr>
      <w:r w:rsidRPr="00EF6BF2">
        <w:rPr>
          <w:sz w:val="28"/>
          <w:szCs w:val="28"/>
        </w:rPr>
        <w:t>За д</w:t>
      </w:r>
      <w:r w:rsidR="008E1FA8">
        <w:rPr>
          <w:sz w:val="28"/>
          <w:szCs w:val="28"/>
        </w:rPr>
        <w:t>опущенные нарушения наложено 488</w:t>
      </w:r>
      <w:r w:rsidRPr="00EF6BF2">
        <w:rPr>
          <w:sz w:val="28"/>
          <w:szCs w:val="28"/>
        </w:rPr>
        <w:t xml:space="preserve"> административных наказаний, </w:t>
      </w:r>
      <w:r w:rsidR="0013270E">
        <w:rPr>
          <w:sz w:val="28"/>
          <w:szCs w:val="28"/>
        </w:rPr>
        <w:br/>
      </w:r>
      <w:r w:rsidRPr="00EF6BF2">
        <w:rPr>
          <w:sz w:val="28"/>
          <w:szCs w:val="28"/>
        </w:rPr>
        <w:t xml:space="preserve">в том числе: </w:t>
      </w:r>
    </w:p>
    <w:p w:rsidR="00971C1A" w:rsidRPr="00EF6BF2" w:rsidRDefault="00E407C1" w:rsidP="00574E76">
      <w:pPr>
        <w:ind w:firstLine="709"/>
        <w:jc w:val="both"/>
        <w:rPr>
          <w:sz w:val="28"/>
          <w:szCs w:val="28"/>
        </w:rPr>
      </w:pPr>
      <w:r>
        <w:rPr>
          <w:sz w:val="28"/>
          <w:szCs w:val="28"/>
        </w:rPr>
        <w:t xml:space="preserve">468 </w:t>
      </w:r>
      <w:proofErr w:type="gramStart"/>
      <w:r w:rsidR="008E1FA8">
        <w:rPr>
          <w:sz w:val="28"/>
          <w:szCs w:val="28"/>
        </w:rPr>
        <w:t>административный</w:t>
      </w:r>
      <w:proofErr w:type="gramEnd"/>
      <w:r w:rsidR="008E1FA8">
        <w:rPr>
          <w:sz w:val="28"/>
          <w:szCs w:val="28"/>
        </w:rPr>
        <w:t xml:space="preserve"> штраф</w:t>
      </w:r>
      <w:r>
        <w:rPr>
          <w:sz w:val="28"/>
          <w:szCs w:val="28"/>
        </w:rPr>
        <w:t>ов</w:t>
      </w:r>
      <w:r w:rsidR="00971C1A" w:rsidRPr="00EF6BF2">
        <w:rPr>
          <w:sz w:val="28"/>
          <w:szCs w:val="28"/>
        </w:rPr>
        <w:t xml:space="preserve"> на общую сумму </w:t>
      </w:r>
      <w:r w:rsidR="008E1FA8">
        <w:rPr>
          <w:sz w:val="28"/>
          <w:szCs w:val="28"/>
        </w:rPr>
        <w:t>11</w:t>
      </w:r>
      <w:r>
        <w:rPr>
          <w:sz w:val="28"/>
          <w:szCs w:val="28"/>
        </w:rPr>
        <w:t> </w:t>
      </w:r>
      <w:r w:rsidR="008E1FA8">
        <w:rPr>
          <w:sz w:val="28"/>
          <w:szCs w:val="28"/>
        </w:rPr>
        <w:t>660</w:t>
      </w:r>
      <w:r>
        <w:rPr>
          <w:sz w:val="28"/>
          <w:szCs w:val="28"/>
        </w:rPr>
        <w:t>,</w:t>
      </w:r>
      <w:r w:rsidR="008E1FA8">
        <w:rPr>
          <w:sz w:val="28"/>
          <w:szCs w:val="28"/>
        </w:rPr>
        <w:t>4</w:t>
      </w:r>
      <w:r>
        <w:rPr>
          <w:sz w:val="28"/>
          <w:szCs w:val="28"/>
        </w:rPr>
        <w:t xml:space="preserve"> тыс.</w:t>
      </w:r>
      <w:r w:rsidR="008E1FA8">
        <w:rPr>
          <w:sz w:val="28"/>
          <w:szCs w:val="28"/>
        </w:rPr>
        <w:t xml:space="preserve"> руб. (взыскано 60</w:t>
      </w:r>
      <w:r w:rsidR="00971C1A" w:rsidRPr="00EF6BF2">
        <w:rPr>
          <w:sz w:val="28"/>
          <w:szCs w:val="28"/>
        </w:rPr>
        <w:t xml:space="preserve">% от общего количества наложенных штрафов); </w:t>
      </w:r>
    </w:p>
    <w:p w:rsidR="00971C1A" w:rsidRPr="00EF6BF2" w:rsidRDefault="00E407C1" w:rsidP="00574E76">
      <w:pPr>
        <w:ind w:firstLine="709"/>
        <w:jc w:val="both"/>
        <w:rPr>
          <w:sz w:val="28"/>
          <w:szCs w:val="28"/>
        </w:rPr>
      </w:pPr>
      <w:r>
        <w:rPr>
          <w:sz w:val="28"/>
          <w:szCs w:val="28"/>
        </w:rPr>
        <w:t xml:space="preserve">20 </w:t>
      </w:r>
      <w:r w:rsidR="008E1FA8">
        <w:rPr>
          <w:sz w:val="28"/>
          <w:szCs w:val="28"/>
        </w:rPr>
        <w:t>предупреждени</w:t>
      </w:r>
      <w:r>
        <w:rPr>
          <w:sz w:val="28"/>
          <w:szCs w:val="28"/>
        </w:rPr>
        <w:t>й</w:t>
      </w:r>
      <w:r w:rsidR="00971C1A" w:rsidRPr="00EF6BF2">
        <w:rPr>
          <w:sz w:val="28"/>
          <w:szCs w:val="28"/>
        </w:rPr>
        <w:t>.</w:t>
      </w:r>
    </w:p>
    <w:p w:rsidR="00971C1A" w:rsidRDefault="00971C1A" w:rsidP="00574E76">
      <w:pPr>
        <w:ind w:firstLine="709"/>
        <w:jc w:val="both"/>
        <w:rPr>
          <w:rFonts w:eastAsia="Calibri"/>
          <w:sz w:val="28"/>
          <w:szCs w:val="28"/>
          <w:lang w:eastAsia="en-US"/>
        </w:rPr>
      </w:pPr>
      <w:r w:rsidRPr="00D21DB1">
        <w:rPr>
          <w:rFonts w:eastAsia="Calibri"/>
          <w:sz w:val="28"/>
          <w:szCs w:val="28"/>
          <w:lang w:eastAsia="en-US"/>
        </w:rPr>
        <w:t>Внеплановые проверки организаций, эксплуатирующих платформы подъемные для инвалидов и эскалаторов</w:t>
      </w:r>
      <w:r w:rsidR="00574E76">
        <w:rPr>
          <w:rFonts w:eastAsia="Calibri"/>
          <w:sz w:val="28"/>
          <w:szCs w:val="28"/>
          <w:lang w:eastAsia="en-US"/>
        </w:rPr>
        <w:t xml:space="preserve"> </w:t>
      </w:r>
      <w:r w:rsidRPr="00D21DB1">
        <w:rPr>
          <w:rFonts w:eastAsia="Calibri"/>
          <w:sz w:val="28"/>
          <w:szCs w:val="28"/>
          <w:lang w:eastAsia="en-US"/>
        </w:rPr>
        <w:t xml:space="preserve">(за исключением эскалаторов </w:t>
      </w:r>
      <w:r w:rsidR="0013270E">
        <w:rPr>
          <w:rFonts w:eastAsia="Calibri"/>
          <w:sz w:val="28"/>
          <w:szCs w:val="28"/>
          <w:lang w:eastAsia="en-US"/>
        </w:rPr>
        <w:br/>
      </w:r>
      <w:r w:rsidRPr="00D21DB1">
        <w:rPr>
          <w:rFonts w:eastAsia="Calibri"/>
          <w:sz w:val="28"/>
          <w:szCs w:val="28"/>
          <w:lang w:eastAsia="en-US"/>
        </w:rPr>
        <w:t>в метрополитенах), проводились в соответствии с требованиями Федерального закона от 26</w:t>
      </w:r>
      <w:r w:rsidR="00574E76">
        <w:rPr>
          <w:rFonts w:eastAsia="Calibri"/>
          <w:sz w:val="28"/>
          <w:szCs w:val="28"/>
          <w:lang w:eastAsia="en-US"/>
        </w:rPr>
        <w:t xml:space="preserve"> декабря </w:t>
      </w:r>
      <w:r w:rsidRPr="00D21DB1">
        <w:rPr>
          <w:rFonts w:eastAsia="Calibri"/>
          <w:sz w:val="28"/>
          <w:szCs w:val="28"/>
          <w:lang w:eastAsia="en-US"/>
        </w:rPr>
        <w:t>2008</w:t>
      </w:r>
      <w:r w:rsidR="00574E76">
        <w:rPr>
          <w:rFonts w:eastAsia="Calibri"/>
          <w:sz w:val="28"/>
          <w:szCs w:val="28"/>
          <w:lang w:eastAsia="en-US"/>
        </w:rPr>
        <w:t xml:space="preserve"> г.</w:t>
      </w:r>
      <w:r w:rsidRPr="00D21DB1">
        <w:rPr>
          <w:rFonts w:eastAsia="Calibri"/>
          <w:sz w:val="28"/>
          <w:szCs w:val="28"/>
          <w:lang w:eastAsia="en-US"/>
        </w:rPr>
        <w:t xml:space="preserve"> № 294-ФЗ «О защите прав юридических лиц </w:t>
      </w:r>
      <w:r w:rsidR="0013270E">
        <w:rPr>
          <w:rFonts w:eastAsia="Calibri"/>
          <w:sz w:val="28"/>
          <w:szCs w:val="28"/>
          <w:lang w:eastAsia="en-US"/>
        </w:rPr>
        <w:br/>
      </w:r>
      <w:r w:rsidRPr="00D21DB1">
        <w:rPr>
          <w:rFonts w:eastAsia="Calibri"/>
          <w:sz w:val="28"/>
          <w:szCs w:val="28"/>
          <w:lang w:eastAsia="en-US"/>
        </w:rPr>
        <w:t xml:space="preserve">и индивидуальных предпринимателей при осуществлении государственного контроля (надзора) и муниципального контроля». При этом </w:t>
      </w:r>
      <w:r w:rsidRPr="00D21DB1">
        <w:rPr>
          <w:sz w:val="28"/>
          <w:szCs w:val="28"/>
        </w:rPr>
        <w:t xml:space="preserve">Правила устройства и безопасной эксплуатации платформ подъемных для инвалидов (ПБ 10-403-01), утвержденные постановлением Госгортехнадзора России </w:t>
      </w:r>
      <w:r w:rsidR="00574E76">
        <w:rPr>
          <w:sz w:val="28"/>
          <w:szCs w:val="28"/>
        </w:rPr>
        <w:br/>
      </w:r>
      <w:r w:rsidRPr="00D21DB1">
        <w:rPr>
          <w:sz w:val="28"/>
          <w:szCs w:val="28"/>
        </w:rPr>
        <w:t>от 11</w:t>
      </w:r>
      <w:r w:rsidR="00574E76">
        <w:rPr>
          <w:sz w:val="28"/>
          <w:szCs w:val="28"/>
        </w:rPr>
        <w:t xml:space="preserve"> марта </w:t>
      </w:r>
      <w:r w:rsidRPr="00D21DB1">
        <w:rPr>
          <w:sz w:val="28"/>
          <w:szCs w:val="28"/>
        </w:rPr>
        <w:t>2001</w:t>
      </w:r>
      <w:r w:rsidR="00574E76">
        <w:rPr>
          <w:sz w:val="28"/>
          <w:szCs w:val="28"/>
        </w:rPr>
        <w:t xml:space="preserve"> г.</w:t>
      </w:r>
      <w:r w:rsidRPr="00D21DB1">
        <w:rPr>
          <w:sz w:val="28"/>
          <w:szCs w:val="28"/>
        </w:rPr>
        <w:t xml:space="preserve"> № 10, Правила устройства и безопасной эксплуатации эскалаторов (ПБ 10-77-94), утвержденные постановлением Госгортехнадзора России от 2</w:t>
      </w:r>
      <w:r w:rsidR="00574E76">
        <w:rPr>
          <w:sz w:val="28"/>
          <w:szCs w:val="28"/>
        </w:rPr>
        <w:t xml:space="preserve"> августа </w:t>
      </w:r>
      <w:r w:rsidRPr="00D21DB1">
        <w:rPr>
          <w:sz w:val="28"/>
          <w:szCs w:val="28"/>
        </w:rPr>
        <w:t xml:space="preserve">1994 № 47, применяются в настоящее время в части </w:t>
      </w:r>
      <w:r w:rsidR="0013270E">
        <w:rPr>
          <w:sz w:val="28"/>
          <w:szCs w:val="28"/>
        </w:rPr>
        <w:br/>
      </w:r>
      <w:r w:rsidRPr="00D21DB1">
        <w:rPr>
          <w:sz w:val="28"/>
          <w:szCs w:val="28"/>
        </w:rPr>
        <w:t>не противоречащей действующему законодательству</w:t>
      </w:r>
      <w:r w:rsidRPr="00D21DB1">
        <w:rPr>
          <w:rFonts w:eastAsia="Calibri"/>
          <w:sz w:val="28"/>
          <w:szCs w:val="28"/>
          <w:lang w:eastAsia="en-US"/>
        </w:rPr>
        <w:t>.</w:t>
      </w:r>
    </w:p>
    <w:p w:rsidR="00671172" w:rsidRDefault="00B94C81" w:rsidP="00574E76">
      <w:pPr>
        <w:ind w:firstLine="709"/>
        <w:jc w:val="both"/>
        <w:rPr>
          <w:rFonts w:eastAsia="Calibri"/>
          <w:sz w:val="28"/>
          <w:szCs w:val="28"/>
          <w:lang w:eastAsia="en-US"/>
        </w:rPr>
      </w:pPr>
      <w:r w:rsidRPr="00A2130B">
        <w:rPr>
          <w:rFonts w:eastAsia="Calibri"/>
          <w:sz w:val="28"/>
          <w:szCs w:val="28"/>
          <w:lang w:eastAsia="en-US"/>
        </w:rPr>
        <w:t>В 201</w:t>
      </w:r>
      <w:r w:rsidR="00A2130B" w:rsidRPr="00A2130B">
        <w:rPr>
          <w:rFonts w:eastAsia="Calibri"/>
          <w:sz w:val="28"/>
          <w:szCs w:val="28"/>
          <w:lang w:eastAsia="en-US"/>
        </w:rPr>
        <w:t>5</w:t>
      </w:r>
      <w:r w:rsidRPr="00A2130B">
        <w:rPr>
          <w:rFonts w:eastAsia="Calibri"/>
          <w:sz w:val="28"/>
          <w:szCs w:val="28"/>
          <w:lang w:eastAsia="en-US"/>
        </w:rPr>
        <w:t xml:space="preserve"> г</w:t>
      </w:r>
      <w:r w:rsidR="00574E76">
        <w:rPr>
          <w:rFonts w:eastAsia="Calibri"/>
          <w:sz w:val="28"/>
          <w:szCs w:val="28"/>
          <w:lang w:eastAsia="en-US"/>
        </w:rPr>
        <w:t>.</w:t>
      </w:r>
      <w:r w:rsidRPr="00A2130B">
        <w:rPr>
          <w:rFonts w:eastAsia="Calibri"/>
          <w:sz w:val="28"/>
          <w:szCs w:val="28"/>
          <w:lang w:eastAsia="en-US"/>
        </w:rPr>
        <w:t xml:space="preserve"> при участии сотрудников </w:t>
      </w:r>
      <w:r w:rsidR="00574E76">
        <w:rPr>
          <w:rFonts w:eastAsia="Calibri"/>
          <w:sz w:val="28"/>
          <w:szCs w:val="28"/>
          <w:lang w:eastAsia="en-US"/>
        </w:rPr>
        <w:t>центрального</w:t>
      </w:r>
      <w:r w:rsidRPr="00A2130B">
        <w:rPr>
          <w:rFonts w:eastAsia="Calibri"/>
          <w:sz w:val="28"/>
          <w:szCs w:val="28"/>
          <w:lang w:eastAsia="en-US"/>
        </w:rPr>
        <w:t xml:space="preserve"> Ростехнадзор</w:t>
      </w:r>
      <w:r w:rsidR="00574E76">
        <w:rPr>
          <w:rFonts w:eastAsia="Calibri"/>
          <w:sz w:val="28"/>
          <w:szCs w:val="28"/>
          <w:lang w:eastAsia="en-US"/>
        </w:rPr>
        <w:t>а</w:t>
      </w:r>
      <w:r w:rsidRPr="00A2130B">
        <w:rPr>
          <w:rFonts w:eastAsia="Calibri"/>
          <w:sz w:val="28"/>
          <w:szCs w:val="28"/>
          <w:lang w:eastAsia="en-US"/>
        </w:rPr>
        <w:t xml:space="preserve"> проведен</w:t>
      </w:r>
      <w:r w:rsidR="00671172">
        <w:rPr>
          <w:rFonts w:eastAsia="Calibri"/>
          <w:sz w:val="28"/>
          <w:szCs w:val="28"/>
          <w:lang w:eastAsia="en-US"/>
        </w:rPr>
        <w:t>ы</w:t>
      </w:r>
      <w:r w:rsidRPr="00A2130B">
        <w:rPr>
          <w:rFonts w:eastAsia="Calibri"/>
          <w:sz w:val="28"/>
          <w:szCs w:val="28"/>
          <w:lang w:eastAsia="en-US"/>
        </w:rPr>
        <w:t xml:space="preserve"> проверк</w:t>
      </w:r>
      <w:r w:rsidR="00671172">
        <w:rPr>
          <w:rFonts w:eastAsia="Calibri"/>
          <w:sz w:val="28"/>
          <w:szCs w:val="28"/>
          <w:lang w:eastAsia="en-US"/>
        </w:rPr>
        <w:t>и</w:t>
      </w:r>
      <w:r w:rsidRPr="00A2130B">
        <w:rPr>
          <w:rFonts w:eastAsia="Calibri"/>
          <w:sz w:val="28"/>
          <w:szCs w:val="28"/>
          <w:lang w:eastAsia="en-US"/>
        </w:rPr>
        <w:t xml:space="preserve"> деятельности </w:t>
      </w:r>
      <w:r w:rsidR="00A2130B" w:rsidRPr="00A2130B">
        <w:rPr>
          <w:rFonts w:eastAsia="Calibri"/>
          <w:sz w:val="28"/>
          <w:szCs w:val="28"/>
          <w:lang w:eastAsia="en-US"/>
        </w:rPr>
        <w:t>3</w:t>
      </w:r>
      <w:r w:rsidRPr="00A2130B">
        <w:rPr>
          <w:rFonts w:eastAsia="Calibri"/>
          <w:sz w:val="28"/>
          <w:szCs w:val="28"/>
          <w:lang w:eastAsia="en-US"/>
        </w:rPr>
        <w:t xml:space="preserve"> организаций, осуществляющих </w:t>
      </w:r>
      <w:r w:rsidR="00A2130B" w:rsidRPr="00A2130B">
        <w:rPr>
          <w:rFonts w:eastAsia="Calibri"/>
          <w:sz w:val="28"/>
          <w:szCs w:val="28"/>
          <w:lang w:eastAsia="en-US"/>
        </w:rPr>
        <w:t>эксплуатацию канатных дорог</w:t>
      </w:r>
      <w:r w:rsidRPr="00A2130B">
        <w:rPr>
          <w:rFonts w:eastAsia="Calibri"/>
          <w:sz w:val="28"/>
          <w:szCs w:val="28"/>
          <w:lang w:eastAsia="en-US"/>
        </w:rPr>
        <w:t xml:space="preserve">. В ходе проверок были выявлены многочисленные нарушения установленных требований действующего законодательства, к организациям применены меры административного воздействия в соответствии с требованиями </w:t>
      </w:r>
      <w:proofErr w:type="spellStart"/>
      <w:r w:rsidRPr="00A2130B">
        <w:rPr>
          <w:rFonts w:eastAsia="Calibri"/>
          <w:sz w:val="28"/>
          <w:szCs w:val="28"/>
          <w:lang w:eastAsia="en-US"/>
        </w:rPr>
        <w:t>КоАП</w:t>
      </w:r>
      <w:proofErr w:type="spellEnd"/>
      <w:r w:rsidRPr="00A2130B">
        <w:rPr>
          <w:rFonts w:eastAsia="Calibri"/>
          <w:sz w:val="28"/>
          <w:szCs w:val="28"/>
          <w:lang w:eastAsia="en-US"/>
        </w:rPr>
        <w:t xml:space="preserve"> Р</w:t>
      </w:r>
      <w:r w:rsidR="00574E76">
        <w:rPr>
          <w:rFonts w:eastAsia="Calibri"/>
          <w:sz w:val="28"/>
          <w:szCs w:val="28"/>
          <w:lang w:eastAsia="en-US"/>
        </w:rPr>
        <w:t xml:space="preserve">оссийской </w:t>
      </w:r>
      <w:proofErr w:type="spellStart"/>
      <w:r w:rsidR="00574E76">
        <w:rPr>
          <w:rFonts w:eastAsia="Calibri"/>
          <w:sz w:val="28"/>
          <w:szCs w:val="28"/>
          <w:lang w:eastAsia="en-US"/>
        </w:rPr>
        <w:t>Фдерации</w:t>
      </w:r>
      <w:proofErr w:type="spellEnd"/>
      <w:r w:rsidRPr="00A2130B">
        <w:rPr>
          <w:rFonts w:eastAsia="Calibri"/>
          <w:sz w:val="28"/>
          <w:szCs w:val="28"/>
          <w:lang w:eastAsia="en-US"/>
        </w:rPr>
        <w:t>.</w:t>
      </w:r>
    </w:p>
    <w:p w:rsidR="00EA6359" w:rsidRDefault="00A2130B" w:rsidP="00574E76">
      <w:pPr>
        <w:spacing w:after="200"/>
        <w:ind w:firstLine="709"/>
        <w:jc w:val="both"/>
        <w:rPr>
          <w:sz w:val="28"/>
          <w:szCs w:val="28"/>
        </w:rPr>
      </w:pPr>
      <w:r>
        <w:rPr>
          <w:rFonts w:eastAsia="Calibri"/>
          <w:sz w:val="28"/>
          <w:szCs w:val="28"/>
          <w:lang w:eastAsia="en-US"/>
        </w:rPr>
        <w:lastRenderedPageBreak/>
        <w:t xml:space="preserve">Также с участием сотрудников </w:t>
      </w:r>
      <w:r w:rsidR="00574E76">
        <w:rPr>
          <w:rFonts w:eastAsia="Calibri"/>
          <w:sz w:val="28"/>
          <w:szCs w:val="28"/>
          <w:lang w:eastAsia="en-US"/>
        </w:rPr>
        <w:t>центрального аппарата</w:t>
      </w:r>
      <w:r>
        <w:rPr>
          <w:rFonts w:eastAsia="Calibri"/>
          <w:sz w:val="28"/>
          <w:szCs w:val="28"/>
          <w:lang w:eastAsia="en-US"/>
        </w:rPr>
        <w:t xml:space="preserve"> Ростехнадзор</w:t>
      </w:r>
      <w:r w:rsidR="00574E76">
        <w:rPr>
          <w:rFonts w:eastAsia="Calibri"/>
          <w:sz w:val="28"/>
          <w:szCs w:val="28"/>
          <w:lang w:eastAsia="en-US"/>
        </w:rPr>
        <w:t xml:space="preserve">а </w:t>
      </w:r>
      <w:r>
        <w:rPr>
          <w:rFonts w:eastAsia="Calibri"/>
          <w:sz w:val="28"/>
          <w:szCs w:val="28"/>
          <w:lang w:eastAsia="en-US"/>
        </w:rPr>
        <w:t xml:space="preserve">проведены </w:t>
      </w:r>
      <w:r w:rsidR="00EA6359">
        <w:rPr>
          <w:rFonts w:eastAsia="Calibri"/>
          <w:sz w:val="28"/>
          <w:szCs w:val="28"/>
          <w:lang w:eastAsia="en-US"/>
        </w:rPr>
        <w:t xml:space="preserve">плановая и контрольная </w:t>
      </w:r>
      <w:r w:rsidR="00EA6359" w:rsidRPr="006B5D06">
        <w:rPr>
          <w:sz w:val="28"/>
          <w:szCs w:val="28"/>
        </w:rPr>
        <w:t>проверки реализации Правительством Москвы переданных Федеральной службой по экологическому, технологическому и атомному надзору части своих полномочий</w:t>
      </w:r>
      <w:r w:rsidR="00EA6359">
        <w:rPr>
          <w:sz w:val="28"/>
          <w:szCs w:val="28"/>
        </w:rPr>
        <w:t>.</w:t>
      </w:r>
    </w:p>
    <w:p w:rsidR="007F6E47" w:rsidRPr="00971C1A" w:rsidRDefault="00971C1A" w:rsidP="00574E76">
      <w:pPr>
        <w:ind w:firstLine="709"/>
        <w:jc w:val="both"/>
        <w:rPr>
          <w:sz w:val="28"/>
          <w:szCs w:val="28"/>
        </w:rPr>
      </w:pPr>
      <w:r w:rsidRPr="00B65A0A">
        <w:rPr>
          <w:sz w:val="28"/>
          <w:szCs w:val="28"/>
        </w:rPr>
        <w:t xml:space="preserve">Изменения законодательства в области промышленной безопасности </w:t>
      </w:r>
      <w:r>
        <w:rPr>
          <w:sz w:val="28"/>
          <w:szCs w:val="28"/>
        </w:rPr>
        <w:br/>
      </w:r>
      <w:r w:rsidRPr="00B65A0A">
        <w:rPr>
          <w:sz w:val="28"/>
          <w:szCs w:val="28"/>
        </w:rPr>
        <w:t xml:space="preserve">в части классификации </w:t>
      </w:r>
      <w:r>
        <w:rPr>
          <w:sz w:val="28"/>
          <w:szCs w:val="28"/>
        </w:rPr>
        <w:t>ОПО</w:t>
      </w:r>
      <w:r w:rsidRPr="00B65A0A">
        <w:rPr>
          <w:sz w:val="28"/>
          <w:szCs w:val="28"/>
        </w:rPr>
        <w:t xml:space="preserve"> и формирования новых принципов риск-ориентированного надзора за соблюдением эксплуатирующими организациями требований промышленной безопасности привели к тому</w:t>
      </w:r>
      <w:r>
        <w:rPr>
          <w:sz w:val="28"/>
          <w:szCs w:val="28"/>
        </w:rPr>
        <w:t xml:space="preserve">, </w:t>
      </w:r>
      <w:r w:rsidRPr="00971C1A">
        <w:rPr>
          <w:sz w:val="28"/>
          <w:szCs w:val="28"/>
        </w:rPr>
        <w:t xml:space="preserve">что </w:t>
      </w:r>
      <w:r w:rsidR="007F6E47" w:rsidRPr="00971C1A">
        <w:rPr>
          <w:sz w:val="28"/>
          <w:szCs w:val="28"/>
        </w:rPr>
        <w:t xml:space="preserve">ОПО, на которых используются только стационарно установленные грузоподъёмные механизмы (за исключением лифтов, подъёмных платформ для инвалидов), эскалаторы </w:t>
      </w:r>
      <w:r w:rsidR="0013270E">
        <w:rPr>
          <w:sz w:val="28"/>
          <w:szCs w:val="28"/>
        </w:rPr>
        <w:br/>
      </w:r>
      <w:r w:rsidR="007F6E47" w:rsidRPr="00971C1A">
        <w:rPr>
          <w:sz w:val="28"/>
          <w:szCs w:val="28"/>
        </w:rPr>
        <w:t>в метрополитенах, фуникулёры</w:t>
      </w:r>
      <w:r w:rsidRPr="00971C1A">
        <w:rPr>
          <w:sz w:val="28"/>
          <w:szCs w:val="28"/>
        </w:rPr>
        <w:t>,</w:t>
      </w:r>
      <w:r w:rsidR="007F6E47" w:rsidRPr="00971C1A">
        <w:rPr>
          <w:sz w:val="28"/>
          <w:szCs w:val="28"/>
        </w:rPr>
        <w:t xml:space="preserve"> отнесены к 4 классу опасности, осуществление государственного надзора за которыми законодательством предусмотрено путём мониторинга информации, поступающей от эксплуатирующих организаций, без проведения плановых проверок, по причине идентификации </w:t>
      </w:r>
      <w:r w:rsidR="0013270E">
        <w:rPr>
          <w:sz w:val="28"/>
          <w:szCs w:val="28"/>
        </w:rPr>
        <w:br/>
      </w:r>
      <w:r w:rsidR="007F6E47" w:rsidRPr="00971C1A">
        <w:rPr>
          <w:sz w:val="28"/>
          <w:szCs w:val="28"/>
        </w:rPr>
        <w:t>и отнесения таких объектов к объектам с низким риском возникновения аварии при эксплуатации опасного производственного объекта.</w:t>
      </w:r>
    </w:p>
    <w:p w:rsidR="007F6E47" w:rsidRPr="00971C1A" w:rsidRDefault="007F6E47" w:rsidP="00574E76">
      <w:pPr>
        <w:ind w:firstLine="709"/>
        <w:jc w:val="both"/>
        <w:rPr>
          <w:sz w:val="28"/>
          <w:szCs w:val="28"/>
        </w:rPr>
      </w:pPr>
      <w:r w:rsidRPr="00971C1A">
        <w:rPr>
          <w:sz w:val="28"/>
          <w:szCs w:val="28"/>
        </w:rPr>
        <w:t>За счёт появления в</w:t>
      </w:r>
      <w:r w:rsidR="00971C1A" w:rsidRPr="00971C1A">
        <w:rPr>
          <w:sz w:val="28"/>
          <w:szCs w:val="28"/>
        </w:rPr>
        <w:t xml:space="preserve">ышеуказанного класса опасности </w:t>
      </w:r>
      <w:r w:rsidRPr="00971C1A">
        <w:rPr>
          <w:sz w:val="28"/>
          <w:szCs w:val="28"/>
        </w:rPr>
        <w:t xml:space="preserve">произошло уменьшение количества объектов, относимых к более высоким классам опасности опасных производственных объектов, в отношении которых предусмотрено осуществление государственного контроля и надзора путём проведения плановых проверок. </w:t>
      </w:r>
    </w:p>
    <w:p w:rsidR="007F6E47" w:rsidRPr="00464370" w:rsidRDefault="007F6E47" w:rsidP="005007C9">
      <w:pPr>
        <w:ind w:firstLine="709"/>
        <w:jc w:val="both"/>
        <w:rPr>
          <w:sz w:val="28"/>
          <w:szCs w:val="28"/>
        </w:rPr>
      </w:pPr>
      <w:r w:rsidRPr="00464370">
        <w:rPr>
          <w:sz w:val="28"/>
          <w:szCs w:val="28"/>
        </w:rPr>
        <w:t xml:space="preserve">Одновременно с изменениями в 116-ФЗ у Ростехнадзора появились новые полномочия, установленные постановлением Правительства Российской Федерации от 13.05.2013 № 407 «Об уполномоченных органах Российской Федерации по обеспечению государственного контроля (надзора) </w:t>
      </w:r>
      <w:r w:rsidR="0013270E">
        <w:rPr>
          <w:sz w:val="28"/>
          <w:szCs w:val="28"/>
        </w:rPr>
        <w:br/>
      </w:r>
      <w:r w:rsidRPr="00464370">
        <w:rPr>
          <w:sz w:val="28"/>
          <w:szCs w:val="28"/>
        </w:rPr>
        <w:t xml:space="preserve">за соблюдением требований технических регламентов Таможенного союза» </w:t>
      </w:r>
      <w:r w:rsidR="0013270E">
        <w:rPr>
          <w:sz w:val="28"/>
          <w:szCs w:val="28"/>
        </w:rPr>
        <w:br/>
      </w:r>
      <w:r w:rsidRPr="00464370">
        <w:rPr>
          <w:sz w:val="28"/>
          <w:szCs w:val="28"/>
        </w:rPr>
        <w:t xml:space="preserve">в связи с принятием Комиссией Таможенного союза технических регламентов Таможенного союза «Безопасность лифтов», «О безопасности машин </w:t>
      </w:r>
      <w:r w:rsidR="0013270E">
        <w:rPr>
          <w:sz w:val="28"/>
          <w:szCs w:val="28"/>
        </w:rPr>
        <w:br/>
      </w:r>
      <w:r w:rsidRPr="00464370">
        <w:rPr>
          <w:sz w:val="28"/>
          <w:szCs w:val="28"/>
        </w:rPr>
        <w:t xml:space="preserve">и оборудования», вступившими в силу в 2013 году и устанавливающими требования к проектированию, изготовлению и подтверждению соответствия технических устройств, впервые выпускаемых в обращение на территории стран Таможенного союза, ранее содержавшиеся в Правилах устройства </w:t>
      </w:r>
      <w:r w:rsidR="0013270E">
        <w:rPr>
          <w:sz w:val="28"/>
          <w:szCs w:val="28"/>
        </w:rPr>
        <w:br/>
      </w:r>
      <w:r w:rsidRPr="00464370">
        <w:rPr>
          <w:sz w:val="28"/>
          <w:szCs w:val="28"/>
        </w:rPr>
        <w:t xml:space="preserve">и безопасной эксплуатации соответствующего поднадзорного оборудования. </w:t>
      </w:r>
    </w:p>
    <w:p w:rsidR="007F6E47" w:rsidRPr="00464370" w:rsidRDefault="007F6E47" w:rsidP="005007C9">
      <w:pPr>
        <w:ind w:firstLine="709"/>
        <w:jc w:val="both"/>
        <w:rPr>
          <w:sz w:val="28"/>
          <w:szCs w:val="28"/>
        </w:rPr>
      </w:pPr>
      <w:r w:rsidRPr="00464370">
        <w:rPr>
          <w:sz w:val="28"/>
          <w:szCs w:val="28"/>
        </w:rPr>
        <w:t>Согласно предоставленным полномочиям по осуществлению контроля (надзора) за соблюдением требований технических регламентов Таможенного союза Ростехнадзору поручен контроль и надзор:</w:t>
      </w:r>
    </w:p>
    <w:p w:rsidR="007F6E47" w:rsidRPr="00464370" w:rsidRDefault="007F6E47" w:rsidP="005007C9">
      <w:pPr>
        <w:ind w:firstLine="709"/>
        <w:jc w:val="both"/>
        <w:rPr>
          <w:sz w:val="28"/>
          <w:szCs w:val="28"/>
        </w:rPr>
      </w:pPr>
      <w:r w:rsidRPr="00464370">
        <w:rPr>
          <w:sz w:val="28"/>
          <w:szCs w:val="28"/>
        </w:rPr>
        <w:t xml:space="preserve">в отношении лифтов и устройств безопасности лифтов, которые эксплуатируются на опасных объектах - на стадии их эксплуатации, а также </w:t>
      </w:r>
      <w:r w:rsidR="0013270E">
        <w:rPr>
          <w:sz w:val="28"/>
          <w:szCs w:val="28"/>
        </w:rPr>
        <w:br/>
      </w:r>
      <w:r w:rsidRPr="00464370">
        <w:rPr>
          <w:sz w:val="28"/>
          <w:szCs w:val="28"/>
        </w:rPr>
        <w:t>в процессе монтажа при строительстве и реконструкции объектов капитального строительства, в отношении которого контроль (надзор) за соблюдением обязательных требований, установленных техническим регламентом, обеспечивается федеральными органами исполнительной власти или органами исполнительной власти субъектов Российской Федерации при проведении государственного строительного надзора в соответствии с законодательством Российской Федерации о градостроительной деятельности;</w:t>
      </w:r>
    </w:p>
    <w:p w:rsidR="007F6E47" w:rsidRPr="00464370" w:rsidRDefault="007F6E47" w:rsidP="005007C9">
      <w:pPr>
        <w:ind w:firstLine="709"/>
        <w:jc w:val="both"/>
        <w:rPr>
          <w:sz w:val="28"/>
          <w:szCs w:val="28"/>
        </w:rPr>
      </w:pPr>
      <w:r w:rsidRPr="00464370">
        <w:rPr>
          <w:sz w:val="28"/>
          <w:szCs w:val="28"/>
        </w:rPr>
        <w:lastRenderedPageBreak/>
        <w:t xml:space="preserve">в отношении машин и оборудования, включающих в себя все подъёмные сооружения, за которыми Ростехнадзор осуществляет контроль и надзор </w:t>
      </w:r>
      <w:r w:rsidR="0013270E">
        <w:rPr>
          <w:sz w:val="28"/>
          <w:szCs w:val="28"/>
        </w:rPr>
        <w:br/>
      </w:r>
      <w:r w:rsidRPr="00464370">
        <w:rPr>
          <w:sz w:val="28"/>
          <w:szCs w:val="28"/>
        </w:rPr>
        <w:t xml:space="preserve">на поднадзорных объектах, и связанных с требованиями к этой продукции процессов эксплуатации и утилизации. </w:t>
      </w:r>
    </w:p>
    <w:p w:rsidR="007F6E47" w:rsidRPr="00464370" w:rsidRDefault="007F6E47" w:rsidP="005007C9">
      <w:pPr>
        <w:ind w:firstLine="709"/>
        <w:jc w:val="both"/>
        <w:rPr>
          <w:sz w:val="28"/>
          <w:szCs w:val="28"/>
        </w:rPr>
      </w:pPr>
      <w:r w:rsidRPr="00464370">
        <w:rPr>
          <w:sz w:val="28"/>
          <w:szCs w:val="28"/>
        </w:rPr>
        <w:t xml:space="preserve">Кроме этого, постановлением Правительства Российской Федерации </w:t>
      </w:r>
      <w:r w:rsidR="0013270E">
        <w:rPr>
          <w:sz w:val="28"/>
          <w:szCs w:val="28"/>
        </w:rPr>
        <w:br/>
      </w:r>
      <w:r w:rsidRPr="00464370">
        <w:rPr>
          <w:sz w:val="28"/>
          <w:szCs w:val="28"/>
        </w:rPr>
        <w:t xml:space="preserve">от 13.05.2013 № 407 Ростехнадзору поручено осуществление государственного контроля (надзора) за соблюдением обязательных требований к продукции, сопровождаемой действительными документами об оценке (подтверждении) соответствия, произведённой и выпущенной в обращение в соответствии </w:t>
      </w:r>
      <w:r w:rsidR="0013270E">
        <w:rPr>
          <w:sz w:val="28"/>
          <w:szCs w:val="28"/>
        </w:rPr>
        <w:br/>
      </w:r>
      <w:r w:rsidRPr="00464370">
        <w:rPr>
          <w:sz w:val="28"/>
          <w:szCs w:val="28"/>
        </w:rPr>
        <w:t xml:space="preserve">с действовавшими до дня вступления в силу технических регламентов Таможенного союза «Безопасность лифтов», «О безопасности машин </w:t>
      </w:r>
      <w:r w:rsidR="0013270E">
        <w:rPr>
          <w:sz w:val="28"/>
          <w:szCs w:val="28"/>
        </w:rPr>
        <w:br/>
      </w:r>
      <w:r w:rsidRPr="00464370">
        <w:rPr>
          <w:sz w:val="28"/>
          <w:szCs w:val="28"/>
        </w:rPr>
        <w:t>и оборудования»</w:t>
      </w:r>
      <w:r w:rsidR="00464370">
        <w:rPr>
          <w:sz w:val="28"/>
          <w:szCs w:val="28"/>
        </w:rPr>
        <w:t xml:space="preserve"> (далее – ТР ТС) </w:t>
      </w:r>
      <w:r w:rsidRPr="00464370">
        <w:rPr>
          <w:sz w:val="28"/>
          <w:szCs w:val="28"/>
        </w:rPr>
        <w:t xml:space="preserve">обязательными требованиями, установленными в соответствии с законодательством Российской Федерации </w:t>
      </w:r>
      <w:r w:rsidR="0013270E">
        <w:rPr>
          <w:sz w:val="28"/>
          <w:szCs w:val="28"/>
        </w:rPr>
        <w:br/>
      </w:r>
      <w:r w:rsidRPr="00464370">
        <w:rPr>
          <w:sz w:val="28"/>
          <w:szCs w:val="28"/>
        </w:rPr>
        <w:t>о техническом регулировании.</w:t>
      </w:r>
    </w:p>
    <w:p w:rsidR="000D7A0B" w:rsidRPr="00671172" w:rsidRDefault="000D7A0B" w:rsidP="00A50430">
      <w:pPr>
        <w:ind w:firstLine="709"/>
        <w:jc w:val="both"/>
        <w:rPr>
          <w:sz w:val="28"/>
          <w:szCs w:val="27"/>
        </w:rPr>
      </w:pPr>
      <w:r w:rsidRPr="00671172">
        <w:rPr>
          <w:sz w:val="28"/>
          <w:szCs w:val="27"/>
        </w:rPr>
        <w:t>Подготовлены предложения и замечания по результатам рассмотрения</w:t>
      </w:r>
      <w:r w:rsidR="00A50430">
        <w:rPr>
          <w:sz w:val="28"/>
          <w:szCs w:val="27"/>
        </w:rPr>
        <w:t>:</w:t>
      </w:r>
    </w:p>
    <w:p w:rsidR="000D7A0B" w:rsidRPr="00250ECC" w:rsidRDefault="000D7A0B" w:rsidP="00A50430">
      <w:pPr>
        <w:ind w:firstLine="709"/>
        <w:jc w:val="both"/>
        <w:rPr>
          <w:sz w:val="28"/>
          <w:szCs w:val="27"/>
        </w:rPr>
      </w:pPr>
      <w:r w:rsidRPr="00250ECC">
        <w:rPr>
          <w:sz w:val="28"/>
          <w:szCs w:val="27"/>
        </w:rPr>
        <w:t>представленны</w:t>
      </w:r>
      <w:r>
        <w:rPr>
          <w:sz w:val="28"/>
          <w:szCs w:val="27"/>
        </w:rPr>
        <w:t>х</w:t>
      </w:r>
      <w:r w:rsidRPr="00250ECC">
        <w:rPr>
          <w:sz w:val="28"/>
          <w:szCs w:val="27"/>
        </w:rPr>
        <w:t xml:space="preserve"> Техническим комитетом по стандартизации </w:t>
      </w:r>
      <w:r w:rsidR="005007C9" w:rsidRPr="00250ECC">
        <w:rPr>
          <w:sz w:val="28"/>
          <w:szCs w:val="27"/>
        </w:rPr>
        <w:t xml:space="preserve">проектов </w:t>
      </w:r>
      <w:r w:rsidR="00A50430" w:rsidRPr="00250ECC">
        <w:rPr>
          <w:sz w:val="28"/>
          <w:szCs w:val="27"/>
        </w:rPr>
        <w:t>редакци</w:t>
      </w:r>
      <w:r w:rsidR="00A50430">
        <w:rPr>
          <w:sz w:val="28"/>
          <w:szCs w:val="27"/>
        </w:rPr>
        <w:t>й</w:t>
      </w:r>
      <w:r w:rsidR="00A50430" w:rsidRPr="00250ECC">
        <w:rPr>
          <w:sz w:val="28"/>
          <w:szCs w:val="27"/>
        </w:rPr>
        <w:t xml:space="preserve"> </w:t>
      </w:r>
      <w:r w:rsidR="005007C9" w:rsidRPr="00250ECC">
        <w:rPr>
          <w:sz w:val="28"/>
          <w:szCs w:val="27"/>
        </w:rPr>
        <w:t xml:space="preserve">межгосударственных стандартов </w:t>
      </w:r>
      <w:r w:rsidRPr="00250ECC">
        <w:rPr>
          <w:sz w:val="28"/>
          <w:szCs w:val="27"/>
        </w:rPr>
        <w:t>«Краны грузоподъемные»</w:t>
      </w:r>
      <w:r w:rsidR="00671172">
        <w:rPr>
          <w:sz w:val="28"/>
          <w:szCs w:val="27"/>
        </w:rPr>
        <w:t xml:space="preserve"> </w:t>
      </w:r>
      <w:r w:rsidR="00A50430">
        <w:rPr>
          <w:sz w:val="28"/>
          <w:szCs w:val="27"/>
        </w:rPr>
        <w:br/>
      </w:r>
      <w:r w:rsidR="00671172">
        <w:rPr>
          <w:sz w:val="28"/>
          <w:szCs w:val="27"/>
        </w:rPr>
        <w:t xml:space="preserve">и </w:t>
      </w:r>
      <w:r w:rsidR="00671172" w:rsidRPr="006C0565">
        <w:rPr>
          <w:sz w:val="28"/>
          <w:szCs w:val="27"/>
        </w:rPr>
        <w:t>«Подъемники с рабочими платформами»</w:t>
      </w:r>
      <w:r w:rsidR="00671172">
        <w:rPr>
          <w:sz w:val="28"/>
          <w:szCs w:val="27"/>
        </w:rPr>
        <w:t xml:space="preserve">. </w:t>
      </w:r>
      <w:r w:rsidR="00671172" w:rsidRPr="00250ECC">
        <w:rPr>
          <w:sz w:val="28"/>
          <w:szCs w:val="27"/>
        </w:rPr>
        <w:t>По результатам рассмотрения направлены необходимые замечания для корректировки указанных проектов межгосударственных стандартов</w:t>
      </w:r>
      <w:r w:rsidR="00671172">
        <w:rPr>
          <w:sz w:val="28"/>
          <w:szCs w:val="27"/>
        </w:rPr>
        <w:t>.</w:t>
      </w:r>
    </w:p>
    <w:p w:rsidR="000D7A0B" w:rsidRPr="00AB1FBA" w:rsidRDefault="000D7A0B" w:rsidP="00A50430">
      <w:pPr>
        <w:ind w:firstLine="709"/>
        <w:jc w:val="both"/>
        <w:rPr>
          <w:sz w:val="28"/>
          <w:szCs w:val="27"/>
        </w:rPr>
      </w:pPr>
      <w:r w:rsidRPr="00250ECC">
        <w:rPr>
          <w:sz w:val="28"/>
          <w:szCs w:val="27"/>
        </w:rPr>
        <w:t>представленны</w:t>
      </w:r>
      <w:r>
        <w:rPr>
          <w:sz w:val="28"/>
          <w:szCs w:val="27"/>
        </w:rPr>
        <w:t>х</w:t>
      </w:r>
      <w:r w:rsidRPr="00250ECC">
        <w:rPr>
          <w:sz w:val="28"/>
          <w:szCs w:val="27"/>
        </w:rPr>
        <w:t xml:space="preserve"> Национальным Лифтовым Союзом проект</w:t>
      </w:r>
      <w:r>
        <w:rPr>
          <w:sz w:val="28"/>
          <w:szCs w:val="27"/>
        </w:rPr>
        <w:t>ов</w:t>
      </w:r>
      <w:r w:rsidR="00303265">
        <w:rPr>
          <w:sz w:val="28"/>
          <w:szCs w:val="27"/>
        </w:rPr>
        <w:t xml:space="preserve"> профессиональных стандартов.</w:t>
      </w:r>
    </w:p>
    <w:p w:rsidR="007F6E47" w:rsidRDefault="007F6E47" w:rsidP="00A50430">
      <w:pPr>
        <w:ind w:firstLine="709"/>
        <w:jc w:val="both"/>
        <w:rPr>
          <w:sz w:val="28"/>
          <w:szCs w:val="28"/>
        </w:rPr>
      </w:pPr>
      <w:r w:rsidRPr="00B94C81">
        <w:rPr>
          <w:sz w:val="28"/>
          <w:szCs w:val="28"/>
        </w:rPr>
        <w:t xml:space="preserve">С целью обеспечения выполнения требований разработанных ФНП </w:t>
      </w:r>
      <w:r w:rsidR="0013270E">
        <w:rPr>
          <w:sz w:val="28"/>
          <w:szCs w:val="28"/>
        </w:rPr>
        <w:br/>
      </w:r>
      <w:r w:rsidRPr="00B94C81">
        <w:rPr>
          <w:sz w:val="28"/>
          <w:szCs w:val="28"/>
        </w:rPr>
        <w:t xml:space="preserve">в соответствии с полномочиями, предоставленными </w:t>
      </w:r>
      <w:proofErr w:type="spellStart"/>
      <w:r w:rsidRPr="00B94C81">
        <w:rPr>
          <w:sz w:val="28"/>
          <w:szCs w:val="28"/>
        </w:rPr>
        <w:t>Ростехнадзору</w:t>
      </w:r>
      <w:proofErr w:type="spellEnd"/>
      <w:r w:rsidRPr="00B94C81">
        <w:rPr>
          <w:sz w:val="28"/>
          <w:szCs w:val="28"/>
        </w:rPr>
        <w:t xml:space="preserve"> постановлением Правительства Российской Федерации от 13</w:t>
      </w:r>
      <w:r w:rsidR="00A50430">
        <w:rPr>
          <w:sz w:val="28"/>
          <w:szCs w:val="28"/>
        </w:rPr>
        <w:t xml:space="preserve"> мая </w:t>
      </w:r>
      <w:r w:rsidRPr="00B94C81">
        <w:rPr>
          <w:sz w:val="28"/>
          <w:szCs w:val="28"/>
        </w:rPr>
        <w:t>2013</w:t>
      </w:r>
      <w:r w:rsidR="00A50430">
        <w:rPr>
          <w:sz w:val="28"/>
          <w:szCs w:val="28"/>
        </w:rPr>
        <w:t xml:space="preserve"> г.</w:t>
      </w:r>
      <w:r w:rsidRPr="00B94C81">
        <w:rPr>
          <w:sz w:val="28"/>
          <w:szCs w:val="28"/>
        </w:rPr>
        <w:t xml:space="preserve"> № 407, </w:t>
      </w:r>
      <w:r w:rsidR="0013270E">
        <w:rPr>
          <w:sz w:val="28"/>
          <w:szCs w:val="28"/>
        </w:rPr>
        <w:br/>
      </w:r>
      <w:r w:rsidRPr="00B94C81">
        <w:rPr>
          <w:sz w:val="28"/>
          <w:szCs w:val="28"/>
        </w:rPr>
        <w:t>в 201</w:t>
      </w:r>
      <w:r w:rsidR="00B94C81" w:rsidRPr="00B94C81">
        <w:rPr>
          <w:sz w:val="28"/>
          <w:szCs w:val="28"/>
        </w:rPr>
        <w:t>5</w:t>
      </w:r>
      <w:r w:rsidRPr="00B94C81">
        <w:rPr>
          <w:sz w:val="28"/>
          <w:szCs w:val="28"/>
        </w:rPr>
        <w:t xml:space="preserve"> г</w:t>
      </w:r>
      <w:proofErr w:type="gramStart"/>
      <w:r w:rsidR="00A50430">
        <w:rPr>
          <w:sz w:val="28"/>
          <w:szCs w:val="28"/>
        </w:rPr>
        <w:t>.</w:t>
      </w:r>
      <w:r w:rsidR="00172C86">
        <w:rPr>
          <w:sz w:val="28"/>
          <w:szCs w:val="28"/>
        </w:rPr>
        <w:t>п</w:t>
      </w:r>
      <w:proofErr w:type="gramEnd"/>
      <w:r w:rsidR="00172C86">
        <w:rPr>
          <w:sz w:val="28"/>
          <w:szCs w:val="28"/>
        </w:rPr>
        <w:t>роводилась</w:t>
      </w:r>
      <w:r w:rsidRPr="00B94C81">
        <w:rPr>
          <w:sz w:val="28"/>
          <w:szCs w:val="28"/>
        </w:rPr>
        <w:t xml:space="preserve"> разработка руководств по безоп</w:t>
      </w:r>
      <w:bookmarkStart w:id="1" w:name="_GoBack"/>
      <w:bookmarkEnd w:id="1"/>
      <w:r w:rsidRPr="00B94C81">
        <w:rPr>
          <w:sz w:val="28"/>
          <w:szCs w:val="28"/>
        </w:rPr>
        <w:t xml:space="preserve">асности, содержащих рекомендации по осуществлению государственного контроля (надзора) </w:t>
      </w:r>
      <w:r w:rsidR="0013270E">
        <w:rPr>
          <w:sz w:val="28"/>
          <w:szCs w:val="28"/>
        </w:rPr>
        <w:br/>
      </w:r>
      <w:r w:rsidRPr="00B94C81">
        <w:rPr>
          <w:sz w:val="28"/>
          <w:szCs w:val="28"/>
        </w:rPr>
        <w:t>за соблюдением требований нормативных правовых актов и нормативных документов в области промышленной безопасности подъёмных сооружений.</w:t>
      </w:r>
    </w:p>
    <w:sectPr w:rsidR="007F6E47" w:rsidSect="006F3C90">
      <w:pgSz w:w="11906" w:h="16838"/>
      <w:pgMar w:top="1134"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B078E"/>
    <w:multiLevelType w:val="multilevel"/>
    <w:tmpl w:val="F6C23B6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trike w:val="0"/>
        <w:dstrike w:val="0"/>
        <w:u w:val="none"/>
        <w:effect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1EFE3104"/>
    <w:multiLevelType w:val="hybridMultilevel"/>
    <w:tmpl w:val="CF7EA8B4"/>
    <w:lvl w:ilvl="0" w:tplc="5DE6B306">
      <w:start w:val="1"/>
      <w:numFmt w:val="bullet"/>
      <w:lvlText w:val=""/>
      <w:lvlJc w:val="left"/>
      <w:pPr>
        <w:tabs>
          <w:tab w:val="num" w:pos="586"/>
        </w:tabs>
        <w:ind w:left="586" w:hanging="397"/>
      </w:pPr>
      <w:rPr>
        <w:rFonts w:ascii="Symbol" w:hAnsi="Symbol" w:cs="Symbol" w:hint="default"/>
      </w:rPr>
    </w:lvl>
    <w:lvl w:ilvl="1" w:tplc="04190003">
      <w:start w:val="1"/>
      <w:numFmt w:val="bullet"/>
      <w:lvlText w:val="o"/>
      <w:lvlJc w:val="left"/>
      <w:pPr>
        <w:tabs>
          <w:tab w:val="num" w:pos="1459"/>
        </w:tabs>
        <w:ind w:left="1459" w:hanging="360"/>
      </w:pPr>
      <w:rPr>
        <w:rFonts w:ascii="Courier New" w:hAnsi="Courier New" w:cs="Courier New" w:hint="default"/>
      </w:rPr>
    </w:lvl>
    <w:lvl w:ilvl="2" w:tplc="04190005">
      <w:start w:val="1"/>
      <w:numFmt w:val="bullet"/>
      <w:lvlText w:val=""/>
      <w:lvlJc w:val="left"/>
      <w:pPr>
        <w:tabs>
          <w:tab w:val="num" w:pos="2179"/>
        </w:tabs>
        <w:ind w:left="2179" w:hanging="360"/>
      </w:pPr>
      <w:rPr>
        <w:rFonts w:ascii="Wingdings" w:hAnsi="Wingdings" w:cs="Wingdings" w:hint="default"/>
      </w:rPr>
    </w:lvl>
    <w:lvl w:ilvl="3" w:tplc="04190001">
      <w:start w:val="1"/>
      <w:numFmt w:val="bullet"/>
      <w:lvlText w:val=""/>
      <w:lvlJc w:val="left"/>
      <w:pPr>
        <w:tabs>
          <w:tab w:val="num" w:pos="2899"/>
        </w:tabs>
        <w:ind w:left="2899" w:hanging="360"/>
      </w:pPr>
      <w:rPr>
        <w:rFonts w:ascii="Symbol" w:hAnsi="Symbol" w:cs="Symbol" w:hint="default"/>
      </w:rPr>
    </w:lvl>
    <w:lvl w:ilvl="4" w:tplc="04190003">
      <w:start w:val="1"/>
      <w:numFmt w:val="bullet"/>
      <w:lvlText w:val="o"/>
      <w:lvlJc w:val="left"/>
      <w:pPr>
        <w:tabs>
          <w:tab w:val="num" w:pos="3619"/>
        </w:tabs>
        <w:ind w:left="3619" w:hanging="360"/>
      </w:pPr>
      <w:rPr>
        <w:rFonts w:ascii="Courier New" w:hAnsi="Courier New" w:cs="Courier New" w:hint="default"/>
      </w:rPr>
    </w:lvl>
    <w:lvl w:ilvl="5" w:tplc="04190005">
      <w:start w:val="1"/>
      <w:numFmt w:val="bullet"/>
      <w:lvlText w:val=""/>
      <w:lvlJc w:val="left"/>
      <w:pPr>
        <w:tabs>
          <w:tab w:val="num" w:pos="4339"/>
        </w:tabs>
        <w:ind w:left="4339" w:hanging="360"/>
      </w:pPr>
      <w:rPr>
        <w:rFonts w:ascii="Wingdings" w:hAnsi="Wingdings" w:cs="Wingdings" w:hint="default"/>
      </w:rPr>
    </w:lvl>
    <w:lvl w:ilvl="6" w:tplc="04190001">
      <w:start w:val="1"/>
      <w:numFmt w:val="bullet"/>
      <w:lvlText w:val=""/>
      <w:lvlJc w:val="left"/>
      <w:pPr>
        <w:tabs>
          <w:tab w:val="num" w:pos="5059"/>
        </w:tabs>
        <w:ind w:left="5059" w:hanging="360"/>
      </w:pPr>
      <w:rPr>
        <w:rFonts w:ascii="Symbol" w:hAnsi="Symbol" w:cs="Symbol" w:hint="default"/>
      </w:rPr>
    </w:lvl>
    <w:lvl w:ilvl="7" w:tplc="04190003">
      <w:start w:val="1"/>
      <w:numFmt w:val="bullet"/>
      <w:lvlText w:val="o"/>
      <w:lvlJc w:val="left"/>
      <w:pPr>
        <w:tabs>
          <w:tab w:val="num" w:pos="5779"/>
        </w:tabs>
        <w:ind w:left="5779" w:hanging="360"/>
      </w:pPr>
      <w:rPr>
        <w:rFonts w:ascii="Courier New" w:hAnsi="Courier New" w:cs="Courier New" w:hint="default"/>
      </w:rPr>
    </w:lvl>
    <w:lvl w:ilvl="8" w:tplc="04190005">
      <w:start w:val="1"/>
      <w:numFmt w:val="bullet"/>
      <w:lvlText w:val=""/>
      <w:lvlJc w:val="left"/>
      <w:pPr>
        <w:tabs>
          <w:tab w:val="num" w:pos="6499"/>
        </w:tabs>
        <w:ind w:left="6499" w:hanging="360"/>
      </w:pPr>
      <w:rPr>
        <w:rFonts w:ascii="Wingdings" w:hAnsi="Wingdings" w:cs="Wingdings" w:hint="default"/>
      </w:rPr>
    </w:lvl>
  </w:abstractNum>
  <w:abstractNum w:abstractNumId="2">
    <w:nsid w:val="3F8634D4"/>
    <w:multiLevelType w:val="hybridMultilevel"/>
    <w:tmpl w:val="345E43E0"/>
    <w:lvl w:ilvl="0" w:tplc="3A4AAFE4">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5504508"/>
    <w:multiLevelType w:val="hybridMultilevel"/>
    <w:tmpl w:val="09E84FDC"/>
    <w:lvl w:ilvl="0" w:tplc="5DE6B306">
      <w:start w:val="1"/>
      <w:numFmt w:val="bullet"/>
      <w:lvlText w:val=""/>
      <w:lvlJc w:val="left"/>
      <w:pPr>
        <w:tabs>
          <w:tab w:val="num" w:pos="567"/>
        </w:tabs>
        <w:ind w:left="567"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47A55785"/>
    <w:multiLevelType w:val="hybridMultilevel"/>
    <w:tmpl w:val="055CEE8A"/>
    <w:lvl w:ilvl="0" w:tplc="0419000F">
      <w:start w:val="1"/>
      <w:numFmt w:val="decimal"/>
      <w:lvlText w:val="%1."/>
      <w:lvlJc w:val="left"/>
      <w:pPr>
        <w:tabs>
          <w:tab w:val="num" w:pos="3420"/>
        </w:tabs>
        <w:ind w:left="3420" w:hanging="360"/>
      </w:pPr>
    </w:lvl>
    <w:lvl w:ilvl="1" w:tplc="04190019">
      <w:start w:val="1"/>
      <w:numFmt w:val="lowerLetter"/>
      <w:lvlText w:val="%2."/>
      <w:lvlJc w:val="left"/>
      <w:pPr>
        <w:tabs>
          <w:tab w:val="num" w:pos="4140"/>
        </w:tabs>
        <w:ind w:left="4140" w:hanging="360"/>
      </w:pPr>
    </w:lvl>
    <w:lvl w:ilvl="2" w:tplc="0419001B">
      <w:start w:val="1"/>
      <w:numFmt w:val="decimal"/>
      <w:lvlText w:val="%3."/>
      <w:lvlJc w:val="left"/>
      <w:pPr>
        <w:tabs>
          <w:tab w:val="num" w:pos="4860"/>
        </w:tabs>
        <w:ind w:left="4860" w:hanging="360"/>
      </w:pPr>
    </w:lvl>
    <w:lvl w:ilvl="3" w:tplc="0419000F">
      <w:start w:val="1"/>
      <w:numFmt w:val="decimal"/>
      <w:lvlText w:val="%4."/>
      <w:lvlJc w:val="left"/>
      <w:pPr>
        <w:tabs>
          <w:tab w:val="num" w:pos="5580"/>
        </w:tabs>
        <w:ind w:left="5580" w:hanging="360"/>
      </w:pPr>
    </w:lvl>
    <w:lvl w:ilvl="4" w:tplc="04190019">
      <w:start w:val="1"/>
      <w:numFmt w:val="decimal"/>
      <w:lvlText w:val="%5."/>
      <w:lvlJc w:val="left"/>
      <w:pPr>
        <w:tabs>
          <w:tab w:val="num" w:pos="6300"/>
        </w:tabs>
        <w:ind w:left="6300" w:hanging="360"/>
      </w:pPr>
    </w:lvl>
    <w:lvl w:ilvl="5" w:tplc="0419001B">
      <w:start w:val="1"/>
      <w:numFmt w:val="decimal"/>
      <w:lvlText w:val="%6."/>
      <w:lvlJc w:val="left"/>
      <w:pPr>
        <w:tabs>
          <w:tab w:val="num" w:pos="7020"/>
        </w:tabs>
        <w:ind w:left="7020" w:hanging="360"/>
      </w:pPr>
    </w:lvl>
    <w:lvl w:ilvl="6" w:tplc="0419000F">
      <w:start w:val="1"/>
      <w:numFmt w:val="decimal"/>
      <w:lvlText w:val="%7."/>
      <w:lvlJc w:val="left"/>
      <w:pPr>
        <w:tabs>
          <w:tab w:val="num" w:pos="7740"/>
        </w:tabs>
        <w:ind w:left="7740" w:hanging="360"/>
      </w:pPr>
    </w:lvl>
    <w:lvl w:ilvl="7" w:tplc="04190019">
      <w:start w:val="1"/>
      <w:numFmt w:val="decimal"/>
      <w:lvlText w:val="%8."/>
      <w:lvlJc w:val="left"/>
      <w:pPr>
        <w:tabs>
          <w:tab w:val="num" w:pos="8460"/>
        </w:tabs>
        <w:ind w:left="8460" w:hanging="360"/>
      </w:pPr>
    </w:lvl>
    <w:lvl w:ilvl="8" w:tplc="0419001B">
      <w:start w:val="1"/>
      <w:numFmt w:val="decimal"/>
      <w:lvlText w:val="%9."/>
      <w:lvlJc w:val="left"/>
      <w:pPr>
        <w:tabs>
          <w:tab w:val="num" w:pos="9180"/>
        </w:tabs>
        <w:ind w:left="9180" w:hanging="360"/>
      </w:pPr>
    </w:lvl>
  </w:abstractNum>
  <w:abstractNum w:abstractNumId="5">
    <w:nsid w:val="71F75CDE"/>
    <w:multiLevelType w:val="hybridMultilevel"/>
    <w:tmpl w:val="E77AD468"/>
    <w:lvl w:ilvl="0" w:tplc="1474F28A">
      <w:start w:val="1"/>
      <w:numFmt w:val="decimal"/>
      <w:lvlText w:val="%1."/>
      <w:lvlJc w:val="left"/>
      <w:pPr>
        <w:tabs>
          <w:tab w:val="num" w:pos="1069"/>
        </w:tabs>
        <w:ind w:left="106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3CF0EE5"/>
    <w:multiLevelType w:val="singleLevel"/>
    <w:tmpl w:val="376C9308"/>
    <w:lvl w:ilvl="0">
      <w:start w:val="12"/>
      <w:numFmt w:val="bullet"/>
      <w:lvlText w:val="-"/>
      <w:lvlJc w:val="left"/>
      <w:pPr>
        <w:tabs>
          <w:tab w:val="num" w:pos="360"/>
        </w:tabs>
        <w:ind w:left="360" w:hanging="360"/>
      </w:pPr>
    </w:lvl>
  </w:abstractNum>
  <w:abstractNum w:abstractNumId="7">
    <w:nsid w:val="7AC525FA"/>
    <w:multiLevelType w:val="hybridMultilevel"/>
    <w:tmpl w:val="B2829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1"/>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characterSpacingControl w:val="doNotCompress"/>
  <w:compat/>
  <w:rsids>
    <w:rsidRoot w:val="00F72060"/>
    <w:rsid w:val="0000169B"/>
    <w:rsid w:val="00001838"/>
    <w:rsid w:val="00001AFA"/>
    <w:rsid w:val="00001B78"/>
    <w:rsid w:val="00001CE5"/>
    <w:rsid w:val="00002DBE"/>
    <w:rsid w:val="0001431E"/>
    <w:rsid w:val="00015CD5"/>
    <w:rsid w:val="000172A5"/>
    <w:rsid w:val="00021B85"/>
    <w:rsid w:val="00026471"/>
    <w:rsid w:val="0003125F"/>
    <w:rsid w:val="00035C39"/>
    <w:rsid w:val="00042221"/>
    <w:rsid w:val="00045274"/>
    <w:rsid w:val="00047813"/>
    <w:rsid w:val="000478E6"/>
    <w:rsid w:val="0005095F"/>
    <w:rsid w:val="00050B00"/>
    <w:rsid w:val="00052661"/>
    <w:rsid w:val="00055E53"/>
    <w:rsid w:val="00056DCB"/>
    <w:rsid w:val="00061799"/>
    <w:rsid w:val="000625C2"/>
    <w:rsid w:val="00062D0E"/>
    <w:rsid w:val="00066C80"/>
    <w:rsid w:val="00074374"/>
    <w:rsid w:val="00077B95"/>
    <w:rsid w:val="000804ED"/>
    <w:rsid w:val="00080C43"/>
    <w:rsid w:val="00080F1A"/>
    <w:rsid w:val="000817CE"/>
    <w:rsid w:val="0008792F"/>
    <w:rsid w:val="00090544"/>
    <w:rsid w:val="000910A5"/>
    <w:rsid w:val="000912C5"/>
    <w:rsid w:val="00093C70"/>
    <w:rsid w:val="00093E1A"/>
    <w:rsid w:val="00094FF0"/>
    <w:rsid w:val="000B039E"/>
    <w:rsid w:val="000B152B"/>
    <w:rsid w:val="000B1779"/>
    <w:rsid w:val="000B5306"/>
    <w:rsid w:val="000B7CF0"/>
    <w:rsid w:val="000C00AF"/>
    <w:rsid w:val="000C2937"/>
    <w:rsid w:val="000D0C74"/>
    <w:rsid w:val="000D2D8E"/>
    <w:rsid w:val="000D7A0B"/>
    <w:rsid w:val="000D7A8F"/>
    <w:rsid w:val="000E1ED3"/>
    <w:rsid w:val="000E6C04"/>
    <w:rsid w:val="000F1D40"/>
    <w:rsid w:val="000F1DB8"/>
    <w:rsid w:val="000F3B47"/>
    <w:rsid w:val="000F45CC"/>
    <w:rsid w:val="001012DA"/>
    <w:rsid w:val="001028BC"/>
    <w:rsid w:val="00103EAB"/>
    <w:rsid w:val="00107B13"/>
    <w:rsid w:val="00107B94"/>
    <w:rsid w:val="00110844"/>
    <w:rsid w:val="00110F45"/>
    <w:rsid w:val="001112C9"/>
    <w:rsid w:val="0012009B"/>
    <w:rsid w:val="00126375"/>
    <w:rsid w:val="00132631"/>
    <w:rsid w:val="0013270E"/>
    <w:rsid w:val="00133070"/>
    <w:rsid w:val="001330F3"/>
    <w:rsid w:val="00135D9D"/>
    <w:rsid w:val="00135DD0"/>
    <w:rsid w:val="00136DE4"/>
    <w:rsid w:val="00137DB8"/>
    <w:rsid w:val="00143013"/>
    <w:rsid w:val="00145514"/>
    <w:rsid w:val="001516EF"/>
    <w:rsid w:val="00152633"/>
    <w:rsid w:val="00152D95"/>
    <w:rsid w:val="0015431A"/>
    <w:rsid w:val="001554B1"/>
    <w:rsid w:val="00160963"/>
    <w:rsid w:val="00172C86"/>
    <w:rsid w:val="00176DB4"/>
    <w:rsid w:val="00182FF5"/>
    <w:rsid w:val="0018397C"/>
    <w:rsid w:val="00185425"/>
    <w:rsid w:val="001862FD"/>
    <w:rsid w:val="00186A75"/>
    <w:rsid w:val="00193E29"/>
    <w:rsid w:val="00197970"/>
    <w:rsid w:val="001A0B12"/>
    <w:rsid w:val="001A46D1"/>
    <w:rsid w:val="001B03B9"/>
    <w:rsid w:val="001B6D6E"/>
    <w:rsid w:val="001C4C1D"/>
    <w:rsid w:val="001D6543"/>
    <w:rsid w:val="001D6924"/>
    <w:rsid w:val="001E5063"/>
    <w:rsid w:val="001F1A5E"/>
    <w:rsid w:val="001F2034"/>
    <w:rsid w:val="001F3598"/>
    <w:rsid w:val="001F4E55"/>
    <w:rsid w:val="001F58F9"/>
    <w:rsid w:val="001F5DBD"/>
    <w:rsid w:val="001F7A00"/>
    <w:rsid w:val="0020160C"/>
    <w:rsid w:val="00211AA9"/>
    <w:rsid w:val="00211EB2"/>
    <w:rsid w:val="00214970"/>
    <w:rsid w:val="00215131"/>
    <w:rsid w:val="00215384"/>
    <w:rsid w:val="0022165B"/>
    <w:rsid w:val="00225D4E"/>
    <w:rsid w:val="0023352D"/>
    <w:rsid w:val="00234D45"/>
    <w:rsid w:val="002351C2"/>
    <w:rsid w:val="00235441"/>
    <w:rsid w:val="00237FD6"/>
    <w:rsid w:val="00240EEE"/>
    <w:rsid w:val="00242AF6"/>
    <w:rsid w:val="00243898"/>
    <w:rsid w:val="002446C6"/>
    <w:rsid w:val="002456CD"/>
    <w:rsid w:val="00246953"/>
    <w:rsid w:val="00246DC0"/>
    <w:rsid w:val="002476E2"/>
    <w:rsid w:val="00251A4B"/>
    <w:rsid w:val="00251ABD"/>
    <w:rsid w:val="002569B9"/>
    <w:rsid w:val="00262417"/>
    <w:rsid w:val="002702A6"/>
    <w:rsid w:val="002828A4"/>
    <w:rsid w:val="002830A9"/>
    <w:rsid w:val="00285C81"/>
    <w:rsid w:val="00286902"/>
    <w:rsid w:val="0029005D"/>
    <w:rsid w:val="00291629"/>
    <w:rsid w:val="002932C2"/>
    <w:rsid w:val="00295AC2"/>
    <w:rsid w:val="00296EF5"/>
    <w:rsid w:val="002A6DAE"/>
    <w:rsid w:val="002A72EB"/>
    <w:rsid w:val="002B1521"/>
    <w:rsid w:val="002B5A2B"/>
    <w:rsid w:val="002B79CA"/>
    <w:rsid w:val="002C0CC6"/>
    <w:rsid w:val="002C12BF"/>
    <w:rsid w:val="002C55AD"/>
    <w:rsid w:val="002C6A4A"/>
    <w:rsid w:val="002C74A4"/>
    <w:rsid w:val="002D2E81"/>
    <w:rsid w:val="002E1055"/>
    <w:rsid w:val="002E1623"/>
    <w:rsid w:val="002E71F7"/>
    <w:rsid w:val="002F4918"/>
    <w:rsid w:val="002F6233"/>
    <w:rsid w:val="002F72FE"/>
    <w:rsid w:val="002F744C"/>
    <w:rsid w:val="00303265"/>
    <w:rsid w:val="00304B90"/>
    <w:rsid w:val="00316B19"/>
    <w:rsid w:val="00316F47"/>
    <w:rsid w:val="00320CE6"/>
    <w:rsid w:val="00320F60"/>
    <w:rsid w:val="00322464"/>
    <w:rsid w:val="003249EA"/>
    <w:rsid w:val="00324E94"/>
    <w:rsid w:val="00327515"/>
    <w:rsid w:val="003278A6"/>
    <w:rsid w:val="003319A7"/>
    <w:rsid w:val="0033370A"/>
    <w:rsid w:val="00333C9E"/>
    <w:rsid w:val="003341F4"/>
    <w:rsid w:val="0033563B"/>
    <w:rsid w:val="00342F02"/>
    <w:rsid w:val="00344F57"/>
    <w:rsid w:val="003454BE"/>
    <w:rsid w:val="00345F49"/>
    <w:rsid w:val="00360037"/>
    <w:rsid w:val="00363468"/>
    <w:rsid w:val="00366E4F"/>
    <w:rsid w:val="00370B6B"/>
    <w:rsid w:val="00370D46"/>
    <w:rsid w:val="00370DFD"/>
    <w:rsid w:val="00373E47"/>
    <w:rsid w:val="003801A9"/>
    <w:rsid w:val="003827B1"/>
    <w:rsid w:val="00385DD6"/>
    <w:rsid w:val="00387C01"/>
    <w:rsid w:val="00392280"/>
    <w:rsid w:val="003930D8"/>
    <w:rsid w:val="00393A40"/>
    <w:rsid w:val="003966E0"/>
    <w:rsid w:val="00397D27"/>
    <w:rsid w:val="003A186C"/>
    <w:rsid w:val="003A1C95"/>
    <w:rsid w:val="003A2795"/>
    <w:rsid w:val="003A4949"/>
    <w:rsid w:val="003A75B5"/>
    <w:rsid w:val="003B28CA"/>
    <w:rsid w:val="003C4C37"/>
    <w:rsid w:val="003C5918"/>
    <w:rsid w:val="003D077C"/>
    <w:rsid w:val="003D2C00"/>
    <w:rsid w:val="003D384D"/>
    <w:rsid w:val="003E1529"/>
    <w:rsid w:val="003E26F5"/>
    <w:rsid w:val="003E4D28"/>
    <w:rsid w:val="003F69B6"/>
    <w:rsid w:val="003F7E8A"/>
    <w:rsid w:val="004015AA"/>
    <w:rsid w:val="004016A9"/>
    <w:rsid w:val="00403D7C"/>
    <w:rsid w:val="004057A9"/>
    <w:rsid w:val="00406BF3"/>
    <w:rsid w:val="00407212"/>
    <w:rsid w:val="0041076F"/>
    <w:rsid w:val="0041445B"/>
    <w:rsid w:val="00421B52"/>
    <w:rsid w:val="00422BD6"/>
    <w:rsid w:val="00423846"/>
    <w:rsid w:val="0042694E"/>
    <w:rsid w:val="00432985"/>
    <w:rsid w:val="00432D65"/>
    <w:rsid w:val="00432E79"/>
    <w:rsid w:val="00440004"/>
    <w:rsid w:val="004412AA"/>
    <w:rsid w:val="004474A1"/>
    <w:rsid w:val="004505C0"/>
    <w:rsid w:val="004539FC"/>
    <w:rsid w:val="00454A5B"/>
    <w:rsid w:val="00455B8E"/>
    <w:rsid w:val="00460331"/>
    <w:rsid w:val="00464370"/>
    <w:rsid w:val="0046782B"/>
    <w:rsid w:val="00471A45"/>
    <w:rsid w:val="004720FD"/>
    <w:rsid w:val="00475E55"/>
    <w:rsid w:val="0048083D"/>
    <w:rsid w:val="004847A9"/>
    <w:rsid w:val="00484E72"/>
    <w:rsid w:val="00486C1C"/>
    <w:rsid w:val="00492668"/>
    <w:rsid w:val="004939A5"/>
    <w:rsid w:val="00496AF0"/>
    <w:rsid w:val="004A385C"/>
    <w:rsid w:val="004C2510"/>
    <w:rsid w:val="004C5663"/>
    <w:rsid w:val="004C6C11"/>
    <w:rsid w:val="004D0022"/>
    <w:rsid w:val="004D1E3A"/>
    <w:rsid w:val="004D33AF"/>
    <w:rsid w:val="004D600C"/>
    <w:rsid w:val="004D6A20"/>
    <w:rsid w:val="004D6C98"/>
    <w:rsid w:val="004E210C"/>
    <w:rsid w:val="004E36A0"/>
    <w:rsid w:val="004E42D8"/>
    <w:rsid w:val="004E610D"/>
    <w:rsid w:val="004F1A17"/>
    <w:rsid w:val="004F1BC5"/>
    <w:rsid w:val="004F466F"/>
    <w:rsid w:val="004F6144"/>
    <w:rsid w:val="005007C9"/>
    <w:rsid w:val="0050250B"/>
    <w:rsid w:val="00502CF6"/>
    <w:rsid w:val="00503626"/>
    <w:rsid w:val="005101CD"/>
    <w:rsid w:val="005124C0"/>
    <w:rsid w:val="00513C4D"/>
    <w:rsid w:val="00513C95"/>
    <w:rsid w:val="0051662B"/>
    <w:rsid w:val="00526764"/>
    <w:rsid w:val="005310FD"/>
    <w:rsid w:val="00541187"/>
    <w:rsid w:val="00545DB8"/>
    <w:rsid w:val="00553588"/>
    <w:rsid w:val="00553D02"/>
    <w:rsid w:val="0055650A"/>
    <w:rsid w:val="00557495"/>
    <w:rsid w:val="00565463"/>
    <w:rsid w:val="00566A5F"/>
    <w:rsid w:val="005728D8"/>
    <w:rsid w:val="00574E76"/>
    <w:rsid w:val="00577887"/>
    <w:rsid w:val="00580B06"/>
    <w:rsid w:val="005849FA"/>
    <w:rsid w:val="005905EE"/>
    <w:rsid w:val="00591C5A"/>
    <w:rsid w:val="005922BF"/>
    <w:rsid w:val="00595ABF"/>
    <w:rsid w:val="005A4228"/>
    <w:rsid w:val="005A51E7"/>
    <w:rsid w:val="005A540F"/>
    <w:rsid w:val="005B37F2"/>
    <w:rsid w:val="005B4733"/>
    <w:rsid w:val="005B53DC"/>
    <w:rsid w:val="005B602F"/>
    <w:rsid w:val="005C515F"/>
    <w:rsid w:val="005D0CFE"/>
    <w:rsid w:val="005E04D8"/>
    <w:rsid w:val="005E1318"/>
    <w:rsid w:val="005E190D"/>
    <w:rsid w:val="005E3F75"/>
    <w:rsid w:val="005F1018"/>
    <w:rsid w:val="005F5BD1"/>
    <w:rsid w:val="005F7597"/>
    <w:rsid w:val="00605057"/>
    <w:rsid w:val="0060575D"/>
    <w:rsid w:val="00610567"/>
    <w:rsid w:val="00612C2F"/>
    <w:rsid w:val="00616BA2"/>
    <w:rsid w:val="00620866"/>
    <w:rsid w:val="00620DF8"/>
    <w:rsid w:val="006253E6"/>
    <w:rsid w:val="0062599E"/>
    <w:rsid w:val="00625C0A"/>
    <w:rsid w:val="00626542"/>
    <w:rsid w:val="006359F1"/>
    <w:rsid w:val="00641C40"/>
    <w:rsid w:val="00651253"/>
    <w:rsid w:val="00652B57"/>
    <w:rsid w:val="006606DE"/>
    <w:rsid w:val="006618EB"/>
    <w:rsid w:val="00661B23"/>
    <w:rsid w:val="00663901"/>
    <w:rsid w:val="00671172"/>
    <w:rsid w:val="006734B7"/>
    <w:rsid w:val="00680982"/>
    <w:rsid w:val="00682944"/>
    <w:rsid w:val="00685AAB"/>
    <w:rsid w:val="006927BE"/>
    <w:rsid w:val="00693DAB"/>
    <w:rsid w:val="00695014"/>
    <w:rsid w:val="0069517E"/>
    <w:rsid w:val="006A674F"/>
    <w:rsid w:val="006A7ADF"/>
    <w:rsid w:val="006B07D3"/>
    <w:rsid w:val="006B69E2"/>
    <w:rsid w:val="006B7DB1"/>
    <w:rsid w:val="006C0752"/>
    <w:rsid w:val="006C14D7"/>
    <w:rsid w:val="006C3256"/>
    <w:rsid w:val="006C3F18"/>
    <w:rsid w:val="006C6546"/>
    <w:rsid w:val="006D0498"/>
    <w:rsid w:val="006D31BB"/>
    <w:rsid w:val="006E078D"/>
    <w:rsid w:val="006E0F7C"/>
    <w:rsid w:val="006E2AE7"/>
    <w:rsid w:val="006E4A04"/>
    <w:rsid w:val="006E640B"/>
    <w:rsid w:val="006F2324"/>
    <w:rsid w:val="006F29CB"/>
    <w:rsid w:val="006F387B"/>
    <w:rsid w:val="006F3C90"/>
    <w:rsid w:val="006F492D"/>
    <w:rsid w:val="006F4E40"/>
    <w:rsid w:val="00702651"/>
    <w:rsid w:val="00705400"/>
    <w:rsid w:val="00710F6B"/>
    <w:rsid w:val="007111FA"/>
    <w:rsid w:val="00712B59"/>
    <w:rsid w:val="00712E54"/>
    <w:rsid w:val="007137BC"/>
    <w:rsid w:val="00715399"/>
    <w:rsid w:val="0073358B"/>
    <w:rsid w:val="00734FC2"/>
    <w:rsid w:val="007415C3"/>
    <w:rsid w:val="00742BF8"/>
    <w:rsid w:val="007434C3"/>
    <w:rsid w:val="00754496"/>
    <w:rsid w:val="007551E6"/>
    <w:rsid w:val="007571D7"/>
    <w:rsid w:val="007612C5"/>
    <w:rsid w:val="00765ECF"/>
    <w:rsid w:val="00770E13"/>
    <w:rsid w:val="00770E36"/>
    <w:rsid w:val="00774206"/>
    <w:rsid w:val="007812D4"/>
    <w:rsid w:val="007904F9"/>
    <w:rsid w:val="00791DCE"/>
    <w:rsid w:val="00792AFE"/>
    <w:rsid w:val="00795FBA"/>
    <w:rsid w:val="007A011D"/>
    <w:rsid w:val="007A33AA"/>
    <w:rsid w:val="007A41B5"/>
    <w:rsid w:val="007A6C02"/>
    <w:rsid w:val="007B0C4E"/>
    <w:rsid w:val="007B0FE3"/>
    <w:rsid w:val="007B29D1"/>
    <w:rsid w:val="007B7430"/>
    <w:rsid w:val="007C27CB"/>
    <w:rsid w:val="007C2863"/>
    <w:rsid w:val="007D19A2"/>
    <w:rsid w:val="007E1F6B"/>
    <w:rsid w:val="007E2F12"/>
    <w:rsid w:val="007E3D17"/>
    <w:rsid w:val="007E4027"/>
    <w:rsid w:val="007E42C4"/>
    <w:rsid w:val="007E4963"/>
    <w:rsid w:val="007E57B0"/>
    <w:rsid w:val="007E68EB"/>
    <w:rsid w:val="007E7341"/>
    <w:rsid w:val="007F05EC"/>
    <w:rsid w:val="007F15A6"/>
    <w:rsid w:val="007F6E47"/>
    <w:rsid w:val="00800236"/>
    <w:rsid w:val="0080191E"/>
    <w:rsid w:val="008040BD"/>
    <w:rsid w:val="008111F2"/>
    <w:rsid w:val="008160C3"/>
    <w:rsid w:val="00816500"/>
    <w:rsid w:val="0081799C"/>
    <w:rsid w:val="00820C6F"/>
    <w:rsid w:val="00825D06"/>
    <w:rsid w:val="00827A04"/>
    <w:rsid w:val="0083161B"/>
    <w:rsid w:val="00832EC2"/>
    <w:rsid w:val="00835E5E"/>
    <w:rsid w:val="0083727E"/>
    <w:rsid w:val="00837745"/>
    <w:rsid w:val="00843468"/>
    <w:rsid w:val="00843719"/>
    <w:rsid w:val="00844895"/>
    <w:rsid w:val="00862E2D"/>
    <w:rsid w:val="00863993"/>
    <w:rsid w:val="00867E55"/>
    <w:rsid w:val="008709F6"/>
    <w:rsid w:val="00872A6C"/>
    <w:rsid w:val="00874D31"/>
    <w:rsid w:val="00875F36"/>
    <w:rsid w:val="0087652E"/>
    <w:rsid w:val="008803D8"/>
    <w:rsid w:val="00882911"/>
    <w:rsid w:val="00883C96"/>
    <w:rsid w:val="00884720"/>
    <w:rsid w:val="00886856"/>
    <w:rsid w:val="0089224E"/>
    <w:rsid w:val="00892760"/>
    <w:rsid w:val="0089688E"/>
    <w:rsid w:val="00896DBE"/>
    <w:rsid w:val="00897DAE"/>
    <w:rsid w:val="008A24C6"/>
    <w:rsid w:val="008B1ED8"/>
    <w:rsid w:val="008B32BD"/>
    <w:rsid w:val="008B35A5"/>
    <w:rsid w:val="008B3EA0"/>
    <w:rsid w:val="008C065E"/>
    <w:rsid w:val="008C45F2"/>
    <w:rsid w:val="008D15C4"/>
    <w:rsid w:val="008D27F5"/>
    <w:rsid w:val="008D52DC"/>
    <w:rsid w:val="008D6BB3"/>
    <w:rsid w:val="008E1FA8"/>
    <w:rsid w:val="008E3175"/>
    <w:rsid w:val="008E5BBD"/>
    <w:rsid w:val="008E75E2"/>
    <w:rsid w:val="008F5BCC"/>
    <w:rsid w:val="0090060F"/>
    <w:rsid w:val="0090476F"/>
    <w:rsid w:val="009120A7"/>
    <w:rsid w:val="00912856"/>
    <w:rsid w:val="00912EB4"/>
    <w:rsid w:val="00913446"/>
    <w:rsid w:val="00915A5C"/>
    <w:rsid w:val="00921D54"/>
    <w:rsid w:val="00922316"/>
    <w:rsid w:val="00923778"/>
    <w:rsid w:val="00925231"/>
    <w:rsid w:val="0092771D"/>
    <w:rsid w:val="0093077A"/>
    <w:rsid w:val="00931596"/>
    <w:rsid w:val="0093667A"/>
    <w:rsid w:val="00940B64"/>
    <w:rsid w:val="00943906"/>
    <w:rsid w:val="00946C8B"/>
    <w:rsid w:val="00951998"/>
    <w:rsid w:val="009532F7"/>
    <w:rsid w:val="00956905"/>
    <w:rsid w:val="00964955"/>
    <w:rsid w:val="00965761"/>
    <w:rsid w:val="00965CC9"/>
    <w:rsid w:val="00970D58"/>
    <w:rsid w:val="00971C1A"/>
    <w:rsid w:val="00972FFB"/>
    <w:rsid w:val="0097450D"/>
    <w:rsid w:val="0097524A"/>
    <w:rsid w:val="00977B29"/>
    <w:rsid w:val="00982B24"/>
    <w:rsid w:val="009835F0"/>
    <w:rsid w:val="00992CF1"/>
    <w:rsid w:val="00995385"/>
    <w:rsid w:val="00995D20"/>
    <w:rsid w:val="009A4418"/>
    <w:rsid w:val="009A470F"/>
    <w:rsid w:val="009A54FC"/>
    <w:rsid w:val="009B0D5C"/>
    <w:rsid w:val="009C2187"/>
    <w:rsid w:val="009C520A"/>
    <w:rsid w:val="009C54F0"/>
    <w:rsid w:val="009C6899"/>
    <w:rsid w:val="009C6E81"/>
    <w:rsid w:val="009D1D15"/>
    <w:rsid w:val="009D3373"/>
    <w:rsid w:val="009E0B42"/>
    <w:rsid w:val="009E1E61"/>
    <w:rsid w:val="009F0CCD"/>
    <w:rsid w:val="009F1789"/>
    <w:rsid w:val="009F38BD"/>
    <w:rsid w:val="009F5B0C"/>
    <w:rsid w:val="009F628D"/>
    <w:rsid w:val="009F7764"/>
    <w:rsid w:val="00A0081D"/>
    <w:rsid w:val="00A01047"/>
    <w:rsid w:val="00A02102"/>
    <w:rsid w:val="00A0732C"/>
    <w:rsid w:val="00A07AB3"/>
    <w:rsid w:val="00A11239"/>
    <w:rsid w:val="00A14F37"/>
    <w:rsid w:val="00A162DF"/>
    <w:rsid w:val="00A16AA2"/>
    <w:rsid w:val="00A2130B"/>
    <w:rsid w:val="00A21A46"/>
    <w:rsid w:val="00A2304F"/>
    <w:rsid w:val="00A24EC2"/>
    <w:rsid w:val="00A27616"/>
    <w:rsid w:val="00A32371"/>
    <w:rsid w:val="00A35971"/>
    <w:rsid w:val="00A456F3"/>
    <w:rsid w:val="00A50430"/>
    <w:rsid w:val="00A53ECA"/>
    <w:rsid w:val="00A54374"/>
    <w:rsid w:val="00A567F4"/>
    <w:rsid w:val="00A61ADE"/>
    <w:rsid w:val="00A757BE"/>
    <w:rsid w:val="00A77683"/>
    <w:rsid w:val="00A77B5F"/>
    <w:rsid w:val="00A81045"/>
    <w:rsid w:val="00A822A1"/>
    <w:rsid w:val="00A867D8"/>
    <w:rsid w:val="00A9035B"/>
    <w:rsid w:val="00A91CA1"/>
    <w:rsid w:val="00A93218"/>
    <w:rsid w:val="00A93F0E"/>
    <w:rsid w:val="00AA14B8"/>
    <w:rsid w:val="00AA5491"/>
    <w:rsid w:val="00AB1217"/>
    <w:rsid w:val="00AB1B54"/>
    <w:rsid w:val="00AB232D"/>
    <w:rsid w:val="00AB4414"/>
    <w:rsid w:val="00AB6471"/>
    <w:rsid w:val="00AB7842"/>
    <w:rsid w:val="00AC3012"/>
    <w:rsid w:val="00AD34B2"/>
    <w:rsid w:val="00AD6D93"/>
    <w:rsid w:val="00AE1881"/>
    <w:rsid w:val="00AE1C77"/>
    <w:rsid w:val="00AE58B0"/>
    <w:rsid w:val="00AE7847"/>
    <w:rsid w:val="00AF5B00"/>
    <w:rsid w:val="00AF75F1"/>
    <w:rsid w:val="00B00D57"/>
    <w:rsid w:val="00B0283E"/>
    <w:rsid w:val="00B031ED"/>
    <w:rsid w:val="00B0431F"/>
    <w:rsid w:val="00B05710"/>
    <w:rsid w:val="00B065B2"/>
    <w:rsid w:val="00B17791"/>
    <w:rsid w:val="00B21E23"/>
    <w:rsid w:val="00B23D26"/>
    <w:rsid w:val="00B25C34"/>
    <w:rsid w:val="00B33503"/>
    <w:rsid w:val="00B40BA4"/>
    <w:rsid w:val="00B52DA8"/>
    <w:rsid w:val="00B61D00"/>
    <w:rsid w:val="00B629C1"/>
    <w:rsid w:val="00B66CE6"/>
    <w:rsid w:val="00B71038"/>
    <w:rsid w:val="00B75191"/>
    <w:rsid w:val="00B763E4"/>
    <w:rsid w:val="00B76D9B"/>
    <w:rsid w:val="00B80B02"/>
    <w:rsid w:val="00B82B25"/>
    <w:rsid w:val="00B86B95"/>
    <w:rsid w:val="00B8720C"/>
    <w:rsid w:val="00B90154"/>
    <w:rsid w:val="00B905A1"/>
    <w:rsid w:val="00B92158"/>
    <w:rsid w:val="00B9215E"/>
    <w:rsid w:val="00B94C81"/>
    <w:rsid w:val="00B9599C"/>
    <w:rsid w:val="00BA0410"/>
    <w:rsid w:val="00BA090B"/>
    <w:rsid w:val="00BA1F33"/>
    <w:rsid w:val="00BA42B2"/>
    <w:rsid w:val="00BA4745"/>
    <w:rsid w:val="00BB1FC9"/>
    <w:rsid w:val="00BB2E88"/>
    <w:rsid w:val="00BB6F62"/>
    <w:rsid w:val="00BC2B58"/>
    <w:rsid w:val="00BC4C97"/>
    <w:rsid w:val="00BC648A"/>
    <w:rsid w:val="00BD0414"/>
    <w:rsid w:val="00BD40C4"/>
    <w:rsid w:val="00BE0984"/>
    <w:rsid w:val="00BE204D"/>
    <w:rsid w:val="00BE5B53"/>
    <w:rsid w:val="00BF2176"/>
    <w:rsid w:val="00BF4B5A"/>
    <w:rsid w:val="00C01D1D"/>
    <w:rsid w:val="00C0732F"/>
    <w:rsid w:val="00C11598"/>
    <w:rsid w:val="00C20DFE"/>
    <w:rsid w:val="00C2429C"/>
    <w:rsid w:val="00C346D9"/>
    <w:rsid w:val="00C34F95"/>
    <w:rsid w:val="00C3548B"/>
    <w:rsid w:val="00C358C8"/>
    <w:rsid w:val="00C36B51"/>
    <w:rsid w:val="00C44613"/>
    <w:rsid w:val="00C502E2"/>
    <w:rsid w:val="00C57064"/>
    <w:rsid w:val="00C61EA2"/>
    <w:rsid w:val="00C62681"/>
    <w:rsid w:val="00C63655"/>
    <w:rsid w:val="00C64EFD"/>
    <w:rsid w:val="00C70B7D"/>
    <w:rsid w:val="00C72C1B"/>
    <w:rsid w:val="00C76AC8"/>
    <w:rsid w:val="00C8104B"/>
    <w:rsid w:val="00C8395E"/>
    <w:rsid w:val="00C8499A"/>
    <w:rsid w:val="00C86BF0"/>
    <w:rsid w:val="00C91042"/>
    <w:rsid w:val="00C91388"/>
    <w:rsid w:val="00C92C2A"/>
    <w:rsid w:val="00C93D5F"/>
    <w:rsid w:val="00C94992"/>
    <w:rsid w:val="00C96567"/>
    <w:rsid w:val="00C97F58"/>
    <w:rsid w:val="00CA2BD0"/>
    <w:rsid w:val="00CA4632"/>
    <w:rsid w:val="00CA661D"/>
    <w:rsid w:val="00CB3040"/>
    <w:rsid w:val="00CB59FE"/>
    <w:rsid w:val="00CC18C7"/>
    <w:rsid w:val="00CC303F"/>
    <w:rsid w:val="00CC404D"/>
    <w:rsid w:val="00CC41A9"/>
    <w:rsid w:val="00CC6D3F"/>
    <w:rsid w:val="00CC7F85"/>
    <w:rsid w:val="00CD68C9"/>
    <w:rsid w:val="00CE41D2"/>
    <w:rsid w:val="00CE7354"/>
    <w:rsid w:val="00CE7DEA"/>
    <w:rsid w:val="00CF5185"/>
    <w:rsid w:val="00CF73F1"/>
    <w:rsid w:val="00CF7829"/>
    <w:rsid w:val="00D00A4C"/>
    <w:rsid w:val="00D0384D"/>
    <w:rsid w:val="00D039F7"/>
    <w:rsid w:val="00D04F5B"/>
    <w:rsid w:val="00D0647C"/>
    <w:rsid w:val="00D14518"/>
    <w:rsid w:val="00D14B59"/>
    <w:rsid w:val="00D153D2"/>
    <w:rsid w:val="00D20DBF"/>
    <w:rsid w:val="00D24FA6"/>
    <w:rsid w:val="00D27DD3"/>
    <w:rsid w:val="00D3150B"/>
    <w:rsid w:val="00D33474"/>
    <w:rsid w:val="00D4101F"/>
    <w:rsid w:val="00D41C52"/>
    <w:rsid w:val="00D50E10"/>
    <w:rsid w:val="00D54987"/>
    <w:rsid w:val="00D5789B"/>
    <w:rsid w:val="00D61C90"/>
    <w:rsid w:val="00D63367"/>
    <w:rsid w:val="00D67D2D"/>
    <w:rsid w:val="00D7194F"/>
    <w:rsid w:val="00D71E73"/>
    <w:rsid w:val="00D84AC7"/>
    <w:rsid w:val="00D86B88"/>
    <w:rsid w:val="00D90AC8"/>
    <w:rsid w:val="00D90E0A"/>
    <w:rsid w:val="00D9667E"/>
    <w:rsid w:val="00DA3B6F"/>
    <w:rsid w:val="00DA4257"/>
    <w:rsid w:val="00DB09D2"/>
    <w:rsid w:val="00DB279C"/>
    <w:rsid w:val="00DC3532"/>
    <w:rsid w:val="00DD24B1"/>
    <w:rsid w:val="00DD2CBD"/>
    <w:rsid w:val="00DD4368"/>
    <w:rsid w:val="00DD6F30"/>
    <w:rsid w:val="00DE3AE7"/>
    <w:rsid w:val="00DE3F57"/>
    <w:rsid w:val="00DE4498"/>
    <w:rsid w:val="00DE5F88"/>
    <w:rsid w:val="00DE7B5B"/>
    <w:rsid w:val="00DE7ECE"/>
    <w:rsid w:val="00DF1390"/>
    <w:rsid w:val="00DF2483"/>
    <w:rsid w:val="00E021EB"/>
    <w:rsid w:val="00E057C1"/>
    <w:rsid w:val="00E067E9"/>
    <w:rsid w:val="00E11947"/>
    <w:rsid w:val="00E128BD"/>
    <w:rsid w:val="00E1303A"/>
    <w:rsid w:val="00E2342B"/>
    <w:rsid w:val="00E23534"/>
    <w:rsid w:val="00E264CC"/>
    <w:rsid w:val="00E32035"/>
    <w:rsid w:val="00E32174"/>
    <w:rsid w:val="00E407C1"/>
    <w:rsid w:val="00E52998"/>
    <w:rsid w:val="00E529A3"/>
    <w:rsid w:val="00E52CC8"/>
    <w:rsid w:val="00E5340B"/>
    <w:rsid w:val="00E579E9"/>
    <w:rsid w:val="00E6169F"/>
    <w:rsid w:val="00E628E3"/>
    <w:rsid w:val="00E62FA8"/>
    <w:rsid w:val="00E67465"/>
    <w:rsid w:val="00E7146A"/>
    <w:rsid w:val="00E715E9"/>
    <w:rsid w:val="00E74085"/>
    <w:rsid w:val="00E7436A"/>
    <w:rsid w:val="00E7475C"/>
    <w:rsid w:val="00E823DA"/>
    <w:rsid w:val="00E93B26"/>
    <w:rsid w:val="00E961FD"/>
    <w:rsid w:val="00E9780E"/>
    <w:rsid w:val="00EA0756"/>
    <w:rsid w:val="00EA24A6"/>
    <w:rsid w:val="00EA315C"/>
    <w:rsid w:val="00EA6359"/>
    <w:rsid w:val="00EA692F"/>
    <w:rsid w:val="00EB075F"/>
    <w:rsid w:val="00EB1554"/>
    <w:rsid w:val="00EB2A0E"/>
    <w:rsid w:val="00EB2D6E"/>
    <w:rsid w:val="00EB7F1C"/>
    <w:rsid w:val="00EC0BB5"/>
    <w:rsid w:val="00EC76B3"/>
    <w:rsid w:val="00EC7D93"/>
    <w:rsid w:val="00ED0359"/>
    <w:rsid w:val="00ED1B6A"/>
    <w:rsid w:val="00ED1C99"/>
    <w:rsid w:val="00ED3086"/>
    <w:rsid w:val="00ED40B1"/>
    <w:rsid w:val="00ED75E0"/>
    <w:rsid w:val="00EE15C8"/>
    <w:rsid w:val="00EE3E06"/>
    <w:rsid w:val="00EE4AD7"/>
    <w:rsid w:val="00EE4DC8"/>
    <w:rsid w:val="00EE6F37"/>
    <w:rsid w:val="00EF22FC"/>
    <w:rsid w:val="00EF3101"/>
    <w:rsid w:val="00F01471"/>
    <w:rsid w:val="00F0259E"/>
    <w:rsid w:val="00F03594"/>
    <w:rsid w:val="00F0369B"/>
    <w:rsid w:val="00F04530"/>
    <w:rsid w:val="00F05722"/>
    <w:rsid w:val="00F06EF2"/>
    <w:rsid w:val="00F100CC"/>
    <w:rsid w:val="00F10F8A"/>
    <w:rsid w:val="00F114F7"/>
    <w:rsid w:val="00F11C09"/>
    <w:rsid w:val="00F26E9C"/>
    <w:rsid w:val="00F27014"/>
    <w:rsid w:val="00F33EC4"/>
    <w:rsid w:val="00F343BC"/>
    <w:rsid w:val="00F353E5"/>
    <w:rsid w:val="00F44F6B"/>
    <w:rsid w:val="00F46641"/>
    <w:rsid w:val="00F476D4"/>
    <w:rsid w:val="00F531E4"/>
    <w:rsid w:val="00F5407A"/>
    <w:rsid w:val="00F543C1"/>
    <w:rsid w:val="00F60420"/>
    <w:rsid w:val="00F66284"/>
    <w:rsid w:val="00F70C51"/>
    <w:rsid w:val="00F72060"/>
    <w:rsid w:val="00F816FF"/>
    <w:rsid w:val="00F81D6F"/>
    <w:rsid w:val="00F820E1"/>
    <w:rsid w:val="00F82BD6"/>
    <w:rsid w:val="00F847C3"/>
    <w:rsid w:val="00F856F6"/>
    <w:rsid w:val="00F87943"/>
    <w:rsid w:val="00F93824"/>
    <w:rsid w:val="00F93845"/>
    <w:rsid w:val="00FA008D"/>
    <w:rsid w:val="00FA143A"/>
    <w:rsid w:val="00FA2F97"/>
    <w:rsid w:val="00FA6A37"/>
    <w:rsid w:val="00FB17DF"/>
    <w:rsid w:val="00FB4DB4"/>
    <w:rsid w:val="00FC4D80"/>
    <w:rsid w:val="00FD1E27"/>
    <w:rsid w:val="00FD2779"/>
    <w:rsid w:val="00FD7C0D"/>
    <w:rsid w:val="00FF4C9E"/>
    <w:rsid w:val="00FF4FBD"/>
    <w:rsid w:val="00FF5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2060"/>
    <w:rPr>
      <w:sz w:val="24"/>
      <w:szCs w:val="24"/>
    </w:rPr>
  </w:style>
  <w:style w:type="paragraph" w:styleId="1">
    <w:name w:val="heading 1"/>
    <w:basedOn w:val="a"/>
    <w:next w:val="a"/>
    <w:link w:val="10"/>
    <w:qFormat/>
    <w:rsid w:val="00F72060"/>
    <w:pPr>
      <w:keepNext/>
      <w:outlineLvl w:val="0"/>
    </w:pPr>
    <w:rPr>
      <w:b/>
      <w:sz w:val="28"/>
      <w:szCs w:val="20"/>
    </w:rPr>
  </w:style>
  <w:style w:type="paragraph" w:styleId="2">
    <w:name w:val="heading 2"/>
    <w:basedOn w:val="a"/>
    <w:next w:val="a"/>
    <w:qFormat/>
    <w:rsid w:val="00F72060"/>
    <w:pPr>
      <w:keepNext/>
      <w:pBdr>
        <w:bottom w:val="single" w:sz="12" w:space="1" w:color="auto"/>
      </w:pBdr>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2060"/>
    <w:pPr>
      <w:tabs>
        <w:tab w:val="center" w:pos="4153"/>
        <w:tab w:val="right" w:pos="8306"/>
      </w:tabs>
    </w:pPr>
    <w:rPr>
      <w:sz w:val="20"/>
      <w:szCs w:val="20"/>
    </w:rPr>
  </w:style>
  <w:style w:type="paragraph" w:customStyle="1" w:styleId="a4">
    <w:name w:val="Знак Знак Знак Знак"/>
    <w:basedOn w:val="a"/>
    <w:rsid w:val="00F72060"/>
    <w:pPr>
      <w:spacing w:after="160" w:line="240" w:lineRule="exact"/>
    </w:pPr>
    <w:rPr>
      <w:rFonts w:ascii="Verdana" w:hAnsi="Verdana"/>
      <w:sz w:val="20"/>
      <w:szCs w:val="20"/>
      <w:lang w:val="en-US" w:eastAsia="en-US"/>
    </w:rPr>
  </w:style>
  <w:style w:type="paragraph" w:styleId="a5">
    <w:name w:val="Body Text"/>
    <w:basedOn w:val="a"/>
    <w:rsid w:val="00C76AC8"/>
    <w:pPr>
      <w:spacing w:after="120"/>
    </w:pPr>
  </w:style>
  <w:style w:type="paragraph" w:styleId="a6">
    <w:name w:val="Body Text Indent"/>
    <w:basedOn w:val="a"/>
    <w:rsid w:val="003801A9"/>
    <w:pPr>
      <w:spacing w:after="120"/>
      <w:ind w:left="283"/>
    </w:pPr>
  </w:style>
  <w:style w:type="character" w:styleId="a7">
    <w:name w:val="Hyperlink"/>
    <w:rsid w:val="00E529A3"/>
    <w:rPr>
      <w:color w:val="0000FF"/>
      <w:u w:val="single"/>
    </w:rPr>
  </w:style>
  <w:style w:type="paragraph" w:customStyle="1" w:styleId="Heading">
    <w:name w:val="Heading"/>
    <w:rsid w:val="00E529A3"/>
    <w:pPr>
      <w:widowControl w:val="0"/>
      <w:autoSpaceDE w:val="0"/>
      <w:autoSpaceDN w:val="0"/>
      <w:adjustRightInd w:val="0"/>
    </w:pPr>
    <w:rPr>
      <w:rFonts w:ascii="Arial" w:hAnsi="Arial" w:cs="Arial"/>
      <w:b/>
      <w:bCs/>
      <w:sz w:val="22"/>
      <w:szCs w:val="22"/>
    </w:rPr>
  </w:style>
  <w:style w:type="paragraph" w:styleId="3">
    <w:name w:val="Body Text Indent 3"/>
    <w:basedOn w:val="a"/>
    <w:rsid w:val="00A35971"/>
    <w:pPr>
      <w:widowControl w:val="0"/>
      <w:autoSpaceDE w:val="0"/>
      <w:autoSpaceDN w:val="0"/>
      <w:adjustRightInd w:val="0"/>
      <w:spacing w:after="120"/>
      <w:ind w:left="283"/>
    </w:pPr>
    <w:rPr>
      <w:sz w:val="16"/>
      <w:szCs w:val="16"/>
    </w:rPr>
  </w:style>
  <w:style w:type="paragraph" w:styleId="a8">
    <w:name w:val="Balloon Text"/>
    <w:basedOn w:val="a"/>
    <w:link w:val="a9"/>
    <w:uiPriority w:val="99"/>
    <w:semiHidden/>
    <w:rsid w:val="00BC2B58"/>
    <w:rPr>
      <w:rFonts w:ascii="Tahoma" w:hAnsi="Tahoma" w:cs="Tahoma"/>
      <w:sz w:val="16"/>
      <w:szCs w:val="16"/>
    </w:rPr>
  </w:style>
  <w:style w:type="paragraph" w:customStyle="1" w:styleId="20">
    <w:name w:val="Знак2 Знак Знак Знак"/>
    <w:basedOn w:val="a"/>
    <w:rsid w:val="00ED3086"/>
    <w:pPr>
      <w:spacing w:after="160" w:line="240" w:lineRule="exact"/>
    </w:pPr>
    <w:rPr>
      <w:rFonts w:ascii="Verdana" w:hAnsi="Verdana"/>
      <w:sz w:val="20"/>
      <w:szCs w:val="20"/>
      <w:lang w:val="en-US" w:eastAsia="en-US"/>
    </w:rPr>
  </w:style>
  <w:style w:type="paragraph" w:customStyle="1" w:styleId="ConsNonformat">
    <w:name w:val="ConsNonformat"/>
    <w:rsid w:val="00AB7842"/>
    <w:pPr>
      <w:widowControl w:val="0"/>
    </w:pPr>
    <w:rPr>
      <w:rFonts w:ascii="Courier New" w:hAnsi="Courier New"/>
      <w:snapToGrid w:val="0"/>
    </w:rPr>
  </w:style>
  <w:style w:type="table" w:styleId="aa">
    <w:name w:val="Table Grid"/>
    <w:basedOn w:val="a1"/>
    <w:uiPriority w:val="59"/>
    <w:rsid w:val="00B90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rsid w:val="002E1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rsid w:val="00971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Обычный абзац"/>
    <w:basedOn w:val="a"/>
    <w:rsid w:val="000D7A0B"/>
    <w:pPr>
      <w:ind w:firstLine="709"/>
      <w:jc w:val="both"/>
    </w:pPr>
    <w:rPr>
      <w:sz w:val="28"/>
      <w:szCs w:val="28"/>
    </w:rPr>
  </w:style>
  <w:style w:type="paragraph" w:customStyle="1" w:styleId="ac">
    <w:name w:val="Знак"/>
    <w:basedOn w:val="a"/>
    <w:rsid w:val="00C3548B"/>
    <w:pPr>
      <w:tabs>
        <w:tab w:val="num" w:pos="432"/>
      </w:tabs>
      <w:spacing w:before="120" w:after="160"/>
      <w:ind w:left="432" w:hanging="432"/>
      <w:jc w:val="both"/>
    </w:pPr>
    <w:rPr>
      <w:b/>
      <w:caps/>
      <w:sz w:val="32"/>
      <w:szCs w:val="32"/>
      <w:lang w:val="en-US" w:eastAsia="en-US"/>
    </w:rPr>
  </w:style>
  <w:style w:type="paragraph" w:styleId="ad">
    <w:name w:val="Normal (Web)"/>
    <w:basedOn w:val="a"/>
    <w:uiPriority w:val="99"/>
    <w:rsid w:val="00CA2BD0"/>
    <w:pPr>
      <w:spacing w:after="150"/>
    </w:pPr>
    <w:rPr>
      <w:rFonts w:ascii="Tahoma" w:hAnsi="Tahoma" w:cs="Tahoma"/>
      <w:color w:val="000000"/>
      <w:sz w:val="18"/>
      <w:szCs w:val="18"/>
    </w:rPr>
  </w:style>
  <w:style w:type="paragraph" w:styleId="ae">
    <w:name w:val="caption"/>
    <w:basedOn w:val="a"/>
    <w:next w:val="a"/>
    <w:uiPriority w:val="35"/>
    <w:unhideWhenUsed/>
    <w:qFormat/>
    <w:rsid w:val="00CA2BD0"/>
    <w:pPr>
      <w:spacing w:after="200"/>
    </w:pPr>
    <w:rPr>
      <w:rFonts w:ascii="Calibri" w:eastAsia="Calibri" w:hAnsi="Calibri"/>
      <w:b/>
      <w:bCs/>
      <w:color w:val="5B9BD5"/>
      <w:sz w:val="18"/>
      <w:szCs w:val="18"/>
      <w:lang w:eastAsia="en-US"/>
    </w:rPr>
  </w:style>
  <w:style w:type="paragraph" w:styleId="af">
    <w:name w:val="No Spacing"/>
    <w:uiPriority w:val="1"/>
    <w:qFormat/>
    <w:rsid w:val="00CA2BD0"/>
    <w:rPr>
      <w:rFonts w:ascii="Calibri" w:eastAsia="Calibri" w:hAnsi="Calibri"/>
      <w:sz w:val="22"/>
      <w:szCs w:val="22"/>
      <w:lang w:eastAsia="en-US"/>
    </w:rPr>
  </w:style>
  <w:style w:type="character" w:customStyle="1" w:styleId="10">
    <w:name w:val="Заголовок 1 Знак"/>
    <w:link w:val="1"/>
    <w:rsid w:val="00CA2BD0"/>
    <w:rPr>
      <w:b/>
      <w:sz w:val="28"/>
    </w:rPr>
  </w:style>
  <w:style w:type="character" w:customStyle="1" w:styleId="a9">
    <w:name w:val="Текст выноски Знак"/>
    <w:link w:val="a8"/>
    <w:uiPriority w:val="99"/>
    <w:semiHidden/>
    <w:rsid w:val="00CA2B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2060"/>
    <w:rPr>
      <w:sz w:val="24"/>
      <w:szCs w:val="24"/>
    </w:rPr>
  </w:style>
  <w:style w:type="paragraph" w:styleId="1">
    <w:name w:val="heading 1"/>
    <w:basedOn w:val="a"/>
    <w:next w:val="a"/>
    <w:link w:val="10"/>
    <w:qFormat/>
    <w:rsid w:val="00F72060"/>
    <w:pPr>
      <w:keepNext/>
      <w:outlineLvl w:val="0"/>
    </w:pPr>
    <w:rPr>
      <w:b/>
      <w:sz w:val="28"/>
      <w:szCs w:val="20"/>
    </w:rPr>
  </w:style>
  <w:style w:type="paragraph" w:styleId="2">
    <w:name w:val="heading 2"/>
    <w:basedOn w:val="a"/>
    <w:next w:val="a"/>
    <w:qFormat/>
    <w:rsid w:val="00F72060"/>
    <w:pPr>
      <w:keepNext/>
      <w:pBdr>
        <w:bottom w:val="single" w:sz="12" w:space="1" w:color="auto"/>
      </w:pBdr>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2060"/>
    <w:pPr>
      <w:tabs>
        <w:tab w:val="center" w:pos="4153"/>
        <w:tab w:val="right" w:pos="8306"/>
      </w:tabs>
    </w:pPr>
    <w:rPr>
      <w:sz w:val="20"/>
      <w:szCs w:val="20"/>
    </w:rPr>
  </w:style>
  <w:style w:type="paragraph" w:customStyle="1" w:styleId="a4">
    <w:name w:val="Знак Знак Знак Знак"/>
    <w:basedOn w:val="a"/>
    <w:rsid w:val="00F72060"/>
    <w:pPr>
      <w:spacing w:after="160" w:line="240" w:lineRule="exact"/>
    </w:pPr>
    <w:rPr>
      <w:rFonts w:ascii="Verdana" w:hAnsi="Verdana"/>
      <w:sz w:val="20"/>
      <w:szCs w:val="20"/>
      <w:lang w:val="en-US" w:eastAsia="en-US"/>
    </w:rPr>
  </w:style>
  <w:style w:type="paragraph" w:styleId="a5">
    <w:name w:val="Body Text"/>
    <w:basedOn w:val="a"/>
    <w:rsid w:val="00C76AC8"/>
    <w:pPr>
      <w:spacing w:after="120"/>
    </w:pPr>
  </w:style>
  <w:style w:type="paragraph" w:styleId="a6">
    <w:name w:val="Body Text Indent"/>
    <w:basedOn w:val="a"/>
    <w:rsid w:val="003801A9"/>
    <w:pPr>
      <w:spacing w:after="120"/>
      <w:ind w:left="283"/>
    </w:pPr>
  </w:style>
  <w:style w:type="character" w:styleId="a7">
    <w:name w:val="Hyperlink"/>
    <w:rsid w:val="00E529A3"/>
    <w:rPr>
      <w:color w:val="0000FF"/>
      <w:u w:val="single"/>
    </w:rPr>
  </w:style>
  <w:style w:type="paragraph" w:customStyle="1" w:styleId="Heading">
    <w:name w:val="Heading"/>
    <w:rsid w:val="00E529A3"/>
    <w:pPr>
      <w:widowControl w:val="0"/>
      <w:autoSpaceDE w:val="0"/>
      <w:autoSpaceDN w:val="0"/>
      <w:adjustRightInd w:val="0"/>
    </w:pPr>
    <w:rPr>
      <w:rFonts w:ascii="Arial" w:hAnsi="Arial" w:cs="Arial"/>
      <w:b/>
      <w:bCs/>
      <w:sz w:val="22"/>
      <w:szCs w:val="22"/>
    </w:rPr>
  </w:style>
  <w:style w:type="paragraph" w:styleId="3">
    <w:name w:val="Body Text Indent 3"/>
    <w:basedOn w:val="a"/>
    <w:rsid w:val="00A35971"/>
    <w:pPr>
      <w:widowControl w:val="0"/>
      <w:autoSpaceDE w:val="0"/>
      <w:autoSpaceDN w:val="0"/>
      <w:adjustRightInd w:val="0"/>
      <w:spacing w:after="120"/>
      <w:ind w:left="283"/>
    </w:pPr>
    <w:rPr>
      <w:sz w:val="16"/>
      <w:szCs w:val="16"/>
    </w:rPr>
  </w:style>
  <w:style w:type="paragraph" w:styleId="a8">
    <w:name w:val="Balloon Text"/>
    <w:basedOn w:val="a"/>
    <w:link w:val="a9"/>
    <w:uiPriority w:val="99"/>
    <w:semiHidden/>
    <w:rsid w:val="00BC2B58"/>
    <w:rPr>
      <w:rFonts w:ascii="Tahoma" w:hAnsi="Tahoma" w:cs="Tahoma"/>
      <w:sz w:val="16"/>
      <w:szCs w:val="16"/>
    </w:rPr>
  </w:style>
  <w:style w:type="paragraph" w:customStyle="1" w:styleId="20">
    <w:name w:val="Знак2 Знак Знак Знак"/>
    <w:basedOn w:val="a"/>
    <w:rsid w:val="00ED3086"/>
    <w:pPr>
      <w:spacing w:after="160" w:line="240" w:lineRule="exact"/>
    </w:pPr>
    <w:rPr>
      <w:rFonts w:ascii="Verdana" w:hAnsi="Verdana"/>
      <w:sz w:val="20"/>
      <w:szCs w:val="20"/>
      <w:lang w:val="en-US" w:eastAsia="en-US"/>
    </w:rPr>
  </w:style>
  <w:style w:type="paragraph" w:customStyle="1" w:styleId="ConsNonformat">
    <w:name w:val="ConsNonformat"/>
    <w:rsid w:val="00AB7842"/>
    <w:pPr>
      <w:widowControl w:val="0"/>
    </w:pPr>
    <w:rPr>
      <w:rFonts w:ascii="Courier New" w:hAnsi="Courier New"/>
      <w:snapToGrid w:val="0"/>
    </w:rPr>
  </w:style>
  <w:style w:type="table" w:styleId="aa">
    <w:name w:val="Table Grid"/>
    <w:basedOn w:val="a1"/>
    <w:uiPriority w:val="59"/>
    <w:rsid w:val="00B90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rsid w:val="002E1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rsid w:val="00971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Обычный абзац"/>
    <w:basedOn w:val="a"/>
    <w:rsid w:val="000D7A0B"/>
    <w:pPr>
      <w:ind w:firstLine="709"/>
      <w:jc w:val="both"/>
    </w:pPr>
    <w:rPr>
      <w:sz w:val="28"/>
      <w:szCs w:val="28"/>
    </w:rPr>
  </w:style>
  <w:style w:type="paragraph" w:customStyle="1" w:styleId="ac">
    <w:name w:val="Знак"/>
    <w:basedOn w:val="a"/>
    <w:rsid w:val="00C3548B"/>
    <w:pPr>
      <w:tabs>
        <w:tab w:val="num" w:pos="432"/>
      </w:tabs>
      <w:spacing w:before="120" w:after="160"/>
      <w:ind w:left="432" w:hanging="432"/>
      <w:jc w:val="both"/>
    </w:pPr>
    <w:rPr>
      <w:b/>
      <w:caps/>
      <w:sz w:val="32"/>
      <w:szCs w:val="32"/>
      <w:lang w:val="en-US" w:eastAsia="en-US"/>
    </w:rPr>
  </w:style>
  <w:style w:type="paragraph" w:styleId="ad">
    <w:name w:val="Normal (Web)"/>
    <w:basedOn w:val="a"/>
    <w:uiPriority w:val="99"/>
    <w:rsid w:val="00CA2BD0"/>
    <w:pPr>
      <w:spacing w:after="150"/>
    </w:pPr>
    <w:rPr>
      <w:rFonts w:ascii="Tahoma" w:hAnsi="Tahoma" w:cs="Tahoma"/>
      <w:color w:val="000000"/>
      <w:sz w:val="18"/>
      <w:szCs w:val="18"/>
    </w:rPr>
  </w:style>
  <w:style w:type="paragraph" w:styleId="ae">
    <w:name w:val="caption"/>
    <w:basedOn w:val="a"/>
    <w:next w:val="a"/>
    <w:uiPriority w:val="35"/>
    <w:unhideWhenUsed/>
    <w:qFormat/>
    <w:rsid w:val="00CA2BD0"/>
    <w:pPr>
      <w:spacing w:after="200"/>
    </w:pPr>
    <w:rPr>
      <w:rFonts w:ascii="Calibri" w:eastAsia="Calibri" w:hAnsi="Calibri"/>
      <w:b/>
      <w:bCs/>
      <w:color w:val="5B9BD5"/>
      <w:sz w:val="18"/>
      <w:szCs w:val="18"/>
      <w:lang w:eastAsia="en-US"/>
    </w:rPr>
  </w:style>
  <w:style w:type="paragraph" w:styleId="af">
    <w:name w:val="No Spacing"/>
    <w:uiPriority w:val="1"/>
    <w:qFormat/>
    <w:rsid w:val="00CA2BD0"/>
    <w:rPr>
      <w:rFonts w:ascii="Calibri" w:eastAsia="Calibri" w:hAnsi="Calibri"/>
      <w:sz w:val="22"/>
      <w:szCs w:val="22"/>
      <w:lang w:eastAsia="en-US"/>
    </w:rPr>
  </w:style>
  <w:style w:type="character" w:customStyle="1" w:styleId="10">
    <w:name w:val="Заголовок 1 Знак"/>
    <w:link w:val="1"/>
    <w:rsid w:val="00CA2BD0"/>
    <w:rPr>
      <w:b/>
      <w:sz w:val="28"/>
    </w:rPr>
  </w:style>
  <w:style w:type="character" w:customStyle="1" w:styleId="a9">
    <w:name w:val="Текст выноски Знак"/>
    <w:link w:val="a8"/>
    <w:uiPriority w:val="99"/>
    <w:semiHidden/>
    <w:rsid w:val="00CA2B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256122">
      <w:bodyDiv w:val="1"/>
      <w:marLeft w:val="0"/>
      <w:marRight w:val="0"/>
      <w:marTop w:val="0"/>
      <w:marBottom w:val="0"/>
      <w:divBdr>
        <w:top w:val="none" w:sz="0" w:space="0" w:color="auto"/>
        <w:left w:val="none" w:sz="0" w:space="0" w:color="auto"/>
        <w:bottom w:val="none" w:sz="0" w:space="0" w:color="auto"/>
        <w:right w:val="none" w:sz="0" w:space="0" w:color="auto"/>
      </w:divBdr>
    </w:div>
    <w:div w:id="171921349">
      <w:bodyDiv w:val="1"/>
      <w:marLeft w:val="0"/>
      <w:marRight w:val="0"/>
      <w:marTop w:val="0"/>
      <w:marBottom w:val="0"/>
      <w:divBdr>
        <w:top w:val="none" w:sz="0" w:space="0" w:color="auto"/>
        <w:left w:val="none" w:sz="0" w:space="0" w:color="auto"/>
        <w:bottom w:val="none" w:sz="0" w:space="0" w:color="auto"/>
        <w:right w:val="none" w:sz="0" w:space="0" w:color="auto"/>
      </w:divBdr>
    </w:div>
    <w:div w:id="197091270">
      <w:bodyDiv w:val="1"/>
      <w:marLeft w:val="0"/>
      <w:marRight w:val="0"/>
      <w:marTop w:val="0"/>
      <w:marBottom w:val="0"/>
      <w:divBdr>
        <w:top w:val="none" w:sz="0" w:space="0" w:color="auto"/>
        <w:left w:val="none" w:sz="0" w:space="0" w:color="auto"/>
        <w:bottom w:val="none" w:sz="0" w:space="0" w:color="auto"/>
        <w:right w:val="none" w:sz="0" w:space="0" w:color="auto"/>
      </w:divBdr>
    </w:div>
    <w:div w:id="239337741">
      <w:bodyDiv w:val="1"/>
      <w:marLeft w:val="0"/>
      <w:marRight w:val="0"/>
      <w:marTop w:val="0"/>
      <w:marBottom w:val="0"/>
      <w:divBdr>
        <w:top w:val="none" w:sz="0" w:space="0" w:color="auto"/>
        <w:left w:val="none" w:sz="0" w:space="0" w:color="auto"/>
        <w:bottom w:val="none" w:sz="0" w:space="0" w:color="auto"/>
        <w:right w:val="none" w:sz="0" w:space="0" w:color="auto"/>
      </w:divBdr>
    </w:div>
    <w:div w:id="277952488">
      <w:bodyDiv w:val="1"/>
      <w:marLeft w:val="0"/>
      <w:marRight w:val="0"/>
      <w:marTop w:val="0"/>
      <w:marBottom w:val="0"/>
      <w:divBdr>
        <w:top w:val="none" w:sz="0" w:space="0" w:color="auto"/>
        <w:left w:val="none" w:sz="0" w:space="0" w:color="auto"/>
        <w:bottom w:val="none" w:sz="0" w:space="0" w:color="auto"/>
        <w:right w:val="none" w:sz="0" w:space="0" w:color="auto"/>
      </w:divBdr>
    </w:div>
    <w:div w:id="333996563">
      <w:bodyDiv w:val="1"/>
      <w:marLeft w:val="0"/>
      <w:marRight w:val="0"/>
      <w:marTop w:val="0"/>
      <w:marBottom w:val="0"/>
      <w:divBdr>
        <w:top w:val="none" w:sz="0" w:space="0" w:color="auto"/>
        <w:left w:val="none" w:sz="0" w:space="0" w:color="auto"/>
        <w:bottom w:val="none" w:sz="0" w:space="0" w:color="auto"/>
        <w:right w:val="none" w:sz="0" w:space="0" w:color="auto"/>
      </w:divBdr>
    </w:div>
    <w:div w:id="435372166">
      <w:bodyDiv w:val="1"/>
      <w:marLeft w:val="0"/>
      <w:marRight w:val="0"/>
      <w:marTop w:val="0"/>
      <w:marBottom w:val="0"/>
      <w:divBdr>
        <w:top w:val="none" w:sz="0" w:space="0" w:color="auto"/>
        <w:left w:val="none" w:sz="0" w:space="0" w:color="auto"/>
        <w:bottom w:val="none" w:sz="0" w:space="0" w:color="auto"/>
        <w:right w:val="none" w:sz="0" w:space="0" w:color="auto"/>
      </w:divBdr>
    </w:div>
    <w:div w:id="539049019">
      <w:bodyDiv w:val="1"/>
      <w:marLeft w:val="0"/>
      <w:marRight w:val="0"/>
      <w:marTop w:val="0"/>
      <w:marBottom w:val="0"/>
      <w:divBdr>
        <w:top w:val="none" w:sz="0" w:space="0" w:color="auto"/>
        <w:left w:val="none" w:sz="0" w:space="0" w:color="auto"/>
        <w:bottom w:val="none" w:sz="0" w:space="0" w:color="auto"/>
        <w:right w:val="none" w:sz="0" w:space="0" w:color="auto"/>
      </w:divBdr>
    </w:div>
    <w:div w:id="554466467">
      <w:bodyDiv w:val="1"/>
      <w:marLeft w:val="0"/>
      <w:marRight w:val="0"/>
      <w:marTop w:val="0"/>
      <w:marBottom w:val="0"/>
      <w:divBdr>
        <w:top w:val="none" w:sz="0" w:space="0" w:color="auto"/>
        <w:left w:val="none" w:sz="0" w:space="0" w:color="auto"/>
        <w:bottom w:val="none" w:sz="0" w:space="0" w:color="auto"/>
        <w:right w:val="none" w:sz="0" w:space="0" w:color="auto"/>
      </w:divBdr>
    </w:div>
    <w:div w:id="584270075">
      <w:bodyDiv w:val="1"/>
      <w:marLeft w:val="0"/>
      <w:marRight w:val="0"/>
      <w:marTop w:val="0"/>
      <w:marBottom w:val="0"/>
      <w:divBdr>
        <w:top w:val="none" w:sz="0" w:space="0" w:color="auto"/>
        <w:left w:val="none" w:sz="0" w:space="0" w:color="auto"/>
        <w:bottom w:val="none" w:sz="0" w:space="0" w:color="auto"/>
        <w:right w:val="none" w:sz="0" w:space="0" w:color="auto"/>
      </w:divBdr>
    </w:div>
    <w:div w:id="617300902">
      <w:bodyDiv w:val="1"/>
      <w:marLeft w:val="0"/>
      <w:marRight w:val="0"/>
      <w:marTop w:val="0"/>
      <w:marBottom w:val="0"/>
      <w:divBdr>
        <w:top w:val="none" w:sz="0" w:space="0" w:color="auto"/>
        <w:left w:val="none" w:sz="0" w:space="0" w:color="auto"/>
        <w:bottom w:val="none" w:sz="0" w:space="0" w:color="auto"/>
        <w:right w:val="none" w:sz="0" w:space="0" w:color="auto"/>
      </w:divBdr>
    </w:div>
    <w:div w:id="927038254">
      <w:bodyDiv w:val="1"/>
      <w:marLeft w:val="0"/>
      <w:marRight w:val="0"/>
      <w:marTop w:val="0"/>
      <w:marBottom w:val="0"/>
      <w:divBdr>
        <w:top w:val="none" w:sz="0" w:space="0" w:color="auto"/>
        <w:left w:val="none" w:sz="0" w:space="0" w:color="auto"/>
        <w:bottom w:val="none" w:sz="0" w:space="0" w:color="auto"/>
        <w:right w:val="none" w:sz="0" w:space="0" w:color="auto"/>
      </w:divBdr>
    </w:div>
    <w:div w:id="965697461">
      <w:bodyDiv w:val="1"/>
      <w:marLeft w:val="0"/>
      <w:marRight w:val="0"/>
      <w:marTop w:val="0"/>
      <w:marBottom w:val="0"/>
      <w:divBdr>
        <w:top w:val="none" w:sz="0" w:space="0" w:color="auto"/>
        <w:left w:val="none" w:sz="0" w:space="0" w:color="auto"/>
        <w:bottom w:val="none" w:sz="0" w:space="0" w:color="auto"/>
        <w:right w:val="none" w:sz="0" w:space="0" w:color="auto"/>
      </w:divBdr>
    </w:div>
    <w:div w:id="1076627624">
      <w:bodyDiv w:val="1"/>
      <w:marLeft w:val="0"/>
      <w:marRight w:val="0"/>
      <w:marTop w:val="0"/>
      <w:marBottom w:val="0"/>
      <w:divBdr>
        <w:top w:val="none" w:sz="0" w:space="0" w:color="auto"/>
        <w:left w:val="none" w:sz="0" w:space="0" w:color="auto"/>
        <w:bottom w:val="none" w:sz="0" w:space="0" w:color="auto"/>
        <w:right w:val="none" w:sz="0" w:space="0" w:color="auto"/>
      </w:divBdr>
    </w:div>
    <w:div w:id="1080978025">
      <w:bodyDiv w:val="1"/>
      <w:marLeft w:val="0"/>
      <w:marRight w:val="0"/>
      <w:marTop w:val="0"/>
      <w:marBottom w:val="0"/>
      <w:divBdr>
        <w:top w:val="none" w:sz="0" w:space="0" w:color="auto"/>
        <w:left w:val="none" w:sz="0" w:space="0" w:color="auto"/>
        <w:bottom w:val="none" w:sz="0" w:space="0" w:color="auto"/>
        <w:right w:val="none" w:sz="0" w:space="0" w:color="auto"/>
      </w:divBdr>
    </w:div>
    <w:div w:id="1136222689">
      <w:bodyDiv w:val="1"/>
      <w:marLeft w:val="0"/>
      <w:marRight w:val="0"/>
      <w:marTop w:val="0"/>
      <w:marBottom w:val="0"/>
      <w:divBdr>
        <w:top w:val="none" w:sz="0" w:space="0" w:color="auto"/>
        <w:left w:val="none" w:sz="0" w:space="0" w:color="auto"/>
        <w:bottom w:val="none" w:sz="0" w:space="0" w:color="auto"/>
        <w:right w:val="none" w:sz="0" w:space="0" w:color="auto"/>
      </w:divBdr>
    </w:div>
    <w:div w:id="1146623661">
      <w:bodyDiv w:val="1"/>
      <w:marLeft w:val="0"/>
      <w:marRight w:val="0"/>
      <w:marTop w:val="0"/>
      <w:marBottom w:val="0"/>
      <w:divBdr>
        <w:top w:val="none" w:sz="0" w:space="0" w:color="auto"/>
        <w:left w:val="none" w:sz="0" w:space="0" w:color="auto"/>
        <w:bottom w:val="none" w:sz="0" w:space="0" w:color="auto"/>
        <w:right w:val="none" w:sz="0" w:space="0" w:color="auto"/>
      </w:divBdr>
    </w:div>
    <w:div w:id="1282373449">
      <w:bodyDiv w:val="1"/>
      <w:marLeft w:val="0"/>
      <w:marRight w:val="0"/>
      <w:marTop w:val="0"/>
      <w:marBottom w:val="0"/>
      <w:divBdr>
        <w:top w:val="none" w:sz="0" w:space="0" w:color="auto"/>
        <w:left w:val="none" w:sz="0" w:space="0" w:color="auto"/>
        <w:bottom w:val="none" w:sz="0" w:space="0" w:color="auto"/>
        <w:right w:val="none" w:sz="0" w:space="0" w:color="auto"/>
      </w:divBdr>
    </w:div>
    <w:div w:id="1299914925">
      <w:bodyDiv w:val="1"/>
      <w:marLeft w:val="0"/>
      <w:marRight w:val="0"/>
      <w:marTop w:val="0"/>
      <w:marBottom w:val="0"/>
      <w:divBdr>
        <w:top w:val="none" w:sz="0" w:space="0" w:color="auto"/>
        <w:left w:val="none" w:sz="0" w:space="0" w:color="auto"/>
        <w:bottom w:val="none" w:sz="0" w:space="0" w:color="auto"/>
        <w:right w:val="none" w:sz="0" w:space="0" w:color="auto"/>
      </w:divBdr>
    </w:div>
    <w:div w:id="1445232122">
      <w:bodyDiv w:val="1"/>
      <w:marLeft w:val="0"/>
      <w:marRight w:val="0"/>
      <w:marTop w:val="0"/>
      <w:marBottom w:val="0"/>
      <w:divBdr>
        <w:top w:val="none" w:sz="0" w:space="0" w:color="auto"/>
        <w:left w:val="none" w:sz="0" w:space="0" w:color="auto"/>
        <w:bottom w:val="none" w:sz="0" w:space="0" w:color="auto"/>
        <w:right w:val="none" w:sz="0" w:space="0" w:color="auto"/>
      </w:divBdr>
    </w:div>
    <w:div w:id="1451894986">
      <w:bodyDiv w:val="1"/>
      <w:marLeft w:val="0"/>
      <w:marRight w:val="0"/>
      <w:marTop w:val="0"/>
      <w:marBottom w:val="0"/>
      <w:divBdr>
        <w:top w:val="none" w:sz="0" w:space="0" w:color="auto"/>
        <w:left w:val="none" w:sz="0" w:space="0" w:color="auto"/>
        <w:bottom w:val="none" w:sz="0" w:space="0" w:color="auto"/>
        <w:right w:val="none" w:sz="0" w:space="0" w:color="auto"/>
      </w:divBdr>
    </w:div>
    <w:div w:id="1483767612">
      <w:bodyDiv w:val="1"/>
      <w:marLeft w:val="0"/>
      <w:marRight w:val="0"/>
      <w:marTop w:val="0"/>
      <w:marBottom w:val="0"/>
      <w:divBdr>
        <w:top w:val="none" w:sz="0" w:space="0" w:color="auto"/>
        <w:left w:val="none" w:sz="0" w:space="0" w:color="auto"/>
        <w:bottom w:val="none" w:sz="0" w:space="0" w:color="auto"/>
        <w:right w:val="none" w:sz="0" w:space="0" w:color="auto"/>
      </w:divBdr>
    </w:div>
    <w:div w:id="1577786263">
      <w:bodyDiv w:val="1"/>
      <w:marLeft w:val="0"/>
      <w:marRight w:val="0"/>
      <w:marTop w:val="0"/>
      <w:marBottom w:val="0"/>
      <w:divBdr>
        <w:top w:val="none" w:sz="0" w:space="0" w:color="auto"/>
        <w:left w:val="none" w:sz="0" w:space="0" w:color="auto"/>
        <w:bottom w:val="none" w:sz="0" w:space="0" w:color="auto"/>
        <w:right w:val="none" w:sz="0" w:space="0" w:color="auto"/>
      </w:divBdr>
    </w:div>
    <w:div w:id="1670673680">
      <w:bodyDiv w:val="1"/>
      <w:marLeft w:val="0"/>
      <w:marRight w:val="0"/>
      <w:marTop w:val="0"/>
      <w:marBottom w:val="0"/>
      <w:divBdr>
        <w:top w:val="none" w:sz="0" w:space="0" w:color="auto"/>
        <w:left w:val="none" w:sz="0" w:space="0" w:color="auto"/>
        <w:bottom w:val="none" w:sz="0" w:space="0" w:color="auto"/>
        <w:right w:val="none" w:sz="0" w:space="0" w:color="auto"/>
      </w:divBdr>
    </w:div>
    <w:div w:id="1677727659">
      <w:bodyDiv w:val="1"/>
      <w:marLeft w:val="0"/>
      <w:marRight w:val="0"/>
      <w:marTop w:val="0"/>
      <w:marBottom w:val="0"/>
      <w:divBdr>
        <w:top w:val="none" w:sz="0" w:space="0" w:color="auto"/>
        <w:left w:val="none" w:sz="0" w:space="0" w:color="auto"/>
        <w:bottom w:val="none" w:sz="0" w:space="0" w:color="auto"/>
        <w:right w:val="none" w:sz="0" w:space="0" w:color="auto"/>
      </w:divBdr>
    </w:div>
    <w:div w:id="1686050708">
      <w:bodyDiv w:val="1"/>
      <w:marLeft w:val="0"/>
      <w:marRight w:val="0"/>
      <w:marTop w:val="0"/>
      <w:marBottom w:val="0"/>
      <w:divBdr>
        <w:top w:val="none" w:sz="0" w:space="0" w:color="auto"/>
        <w:left w:val="none" w:sz="0" w:space="0" w:color="auto"/>
        <w:bottom w:val="none" w:sz="0" w:space="0" w:color="auto"/>
        <w:right w:val="none" w:sz="0" w:space="0" w:color="auto"/>
      </w:divBdr>
    </w:div>
    <w:div w:id="1691057929">
      <w:bodyDiv w:val="1"/>
      <w:marLeft w:val="0"/>
      <w:marRight w:val="0"/>
      <w:marTop w:val="0"/>
      <w:marBottom w:val="0"/>
      <w:divBdr>
        <w:top w:val="none" w:sz="0" w:space="0" w:color="auto"/>
        <w:left w:val="none" w:sz="0" w:space="0" w:color="auto"/>
        <w:bottom w:val="none" w:sz="0" w:space="0" w:color="auto"/>
        <w:right w:val="none" w:sz="0" w:space="0" w:color="auto"/>
      </w:divBdr>
    </w:div>
    <w:div w:id="1748918404">
      <w:bodyDiv w:val="1"/>
      <w:marLeft w:val="0"/>
      <w:marRight w:val="0"/>
      <w:marTop w:val="0"/>
      <w:marBottom w:val="0"/>
      <w:divBdr>
        <w:top w:val="none" w:sz="0" w:space="0" w:color="auto"/>
        <w:left w:val="none" w:sz="0" w:space="0" w:color="auto"/>
        <w:bottom w:val="none" w:sz="0" w:space="0" w:color="auto"/>
        <w:right w:val="none" w:sz="0" w:space="0" w:color="auto"/>
      </w:divBdr>
    </w:div>
    <w:div w:id="1754400211">
      <w:bodyDiv w:val="1"/>
      <w:marLeft w:val="0"/>
      <w:marRight w:val="0"/>
      <w:marTop w:val="0"/>
      <w:marBottom w:val="0"/>
      <w:divBdr>
        <w:top w:val="none" w:sz="0" w:space="0" w:color="auto"/>
        <w:left w:val="none" w:sz="0" w:space="0" w:color="auto"/>
        <w:bottom w:val="none" w:sz="0" w:space="0" w:color="auto"/>
        <w:right w:val="none" w:sz="0" w:space="0" w:color="auto"/>
      </w:divBdr>
    </w:div>
    <w:div w:id="1896044634">
      <w:bodyDiv w:val="1"/>
      <w:marLeft w:val="0"/>
      <w:marRight w:val="0"/>
      <w:marTop w:val="0"/>
      <w:marBottom w:val="0"/>
      <w:divBdr>
        <w:top w:val="none" w:sz="0" w:space="0" w:color="auto"/>
        <w:left w:val="none" w:sz="0" w:space="0" w:color="auto"/>
        <w:bottom w:val="none" w:sz="0" w:space="0" w:color="auto"/>
        <w:right w:val="none" w:sz="0" w:space="0" w:color="auto"/>
      </w:divBdr>
    </w:div>
    <w:div w:id="2064987616">
      <w:bodyDiv w:val="1"/>
      <w:marLeft w:val="0"/>
      <w:marRight w:val="0"/>
      <w:marTop w:val="0"/>
      <w:marBottom w:val="0"/>
      <w:divBdr>
        <w:top w:val="none" w:sz="0" w:space="0" w:color="auto"/>
        <w:left w:val="none" w:sz="0" w:space="0" w:color="auto"/>
        <w:bottom w:val="none" w:sz="0" w:space="0" w:color="auto"/>
        <w:right w:val="none" w:sz="0" w:space="0" w:color="auto"/>
      </w:divBdr>
    </w:div>
    <w:div w:id="2097628679">
      <w:bodyDiv w:val="1"/>
      <w:marLeft w:val="0"/>
      <w:marRight w:val="0"/>
      <w:marTop w:val="0"/>
      <w:marBottom w:val="0"/>
      <w:divBdr>
        <w:top w:val="none" w:sz="0" w:space="0" w:color="auto"/>
        <w:left w:val="none" w:sz="0" w:space="0" w:color="auto"/>
        <w:bottom w:val="none" w:sz="0" w:space="0" w:color="auto"/>
        <w:right w:val="none" w:sz="0" w:space="0" w:color="auto"/>
      </w:divBdr>
    </w:div>
    <w:div w:id="21233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2.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15.xml"/><Relationship Id="rId34" Type="http://schemas.openxmlformats.org/officeDocument/2006/relationships/chart" Target="charts/chart24.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8.xm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chart" Target="charts/chart13.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1.png"/><Relationship Id="rId22" Type="http://schemas.openxmlformats.org/officeDocument/2006/relationships/chart" Target="charts/chart16.xml"/><Relationship Id="rId27" Type="http://schemas.openxmlformats.org/officeDocument/2006/relationships/image" Target="media/image3.jpeg"/><Relationship Id="rId30" Type="http://schemas.openxmlformats.org/officeDocument/2006/relationships/chart" Target="charts/chart21.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ikolaev\Desktop\&#1054;&#1058;&#1063;&#1045;&#1058;%2012%20&#1084;&#1077;&#1089;%202015\&#1087;.%202.2.19%20&#1055;&#1086;&#1076;&#1098;&#1077;&#1084;&#1085;&#1099;&#1077;%20&#1089;&#1086;&#1086;&#1088;&#1091;&#1078;&#1077;&#1085;&#1080;&#1103;%202015.doc!_1515588417"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Число поднадзорных технических устройств (всего 776066 ед.)</a:t>
            </a:r>
          </a:p>
        </c:rich>
      </c:tx>
      <c:overlay val="1"/>
    </c:title>
    <c:view3D>
      <c:rotX val="30"/>
      <c:rotY val="224"/>
      <c:perspective val="30"/>
    </c:view3D>
    <c:plotArea>
      <c:layout/>
      <c:pie3DChart>
        <c:varyColors val="1"/>
        <c:ser>
          <c:idx val="0"/>
          <c:order val="0"/>
          <c:explosion val="3"/>
          <c:dPt>
            <c:idx val="3"/>
            <c:explosion val="5"/>
          </c:dPt>
          <c:dPt>
            <c:idx val="4"/>
            <c:explosion val="8"/>
            <c:spPr>
              <a:solidFill>
                <a:srgbClr val="FFC000"/>
              </a:solidFill>
            </c:spPr>
          </c:dPt>
          <c:dLbls>
            <c:dLbl>
              <c:idx val="0"/>
              <c:layout>
                <c:manualLayout>
                  <c:x val="0.17727068838617396"/>
                  <c:y val="-1.2578060510797733E-2"/>
                </c:manualLayout>
              </c:layout>
              <c:tx>
                <c:rich>
                  <a:bodyPr/>
                  <a:lstStyle/>
                  <a:p>
                    <a:r>
                      <a:rPr lang="ru-RU"/>
                      <a:t>Грузоподъемных кранов 204780 (26%)</a:t>
                    </a:r>
                  </a:p>
                </c:rich>
              </c:tx>
              <c:dLblPos val="bestFit"/>
            </c:dLbl>
            <c:dLbl>
              <c:idx val="1"/>
              <c:layout>
                <c:manualLayout>
                  <c:x val="-0.24661813106695002"/>
                  <c:y val="-4.461467740261283E-2"/>
                </c:manualLayout>
              </c:layout>
              <c:tx>
                <c:rich>
                  <a:bodyPr/>
                  <a:lstStyle/>
                  <a:p>
                    <a:r>
                      <a:rPr lang="ru-RU"/>
                      <a:t>Лифтов 527567 (68%)</a:t>
                    </a:r>
                  </a:p>
                </c:rich>
              </c:tx>
              <c:dLblPos val="bestFit"/>
            </c:dLbl>
            <c:dLbl>
              <c:idx val="2"/>
              <c:layout>
                <c:manualLayout>
                  <c:x val="0.15172353455818027"/>
                  <c:y val="4.959542219384741E-2"/>
                </c:manualLayout>
              </c:layout>
              <c:tx>
                <c:rich>
                  <a:bodyPr/>
                  <a:lstStyle/>
                  <a:p>
                    <a:r>
                      <a:rPr lang="ru-RU"/>
                      <a:t>Подъемников (вышек) 23218 (3%)</a:t>
                    </a:r>
                  </a:p>
                </c:rich>
              </c:tx>
              <c:dLblPos val="bestFit"/>
            </c:dLbl>
            <c:dLbl>
              <c:idx val="3"/>
              <c:layout>
                <c:manualLayout>
                  <c:x val="-1.5588405222932042E-2"/>
                  <c:y val="0.10583291953370694"/>
                </c:manualLayout>
              </c:layout>
              <c:tx>
                <c:rich>
                  <a:bodyPr/>
                  <a:lstStyle/>
                  <a:p>
                    <a:r>
                      <a:rPr lang="ru-RU"/>
                      <a:t>Эскалаторов 11543 (1,5%)</a:t>
                    </a:r>
                  </a:p>
                </c:rich>
              </c:tx>
              <c:dLblPos val="bestFit"/>
            </c:dLbl>
            <c:dLbl>
              <c:idx val="4"/>
              <c:layout>
                <c:manualLayout>
                  <c:x val="0"/>
                  <c:y val="-1.010002128112376E-2"/>
                </c:manualLayout>
              </c:layout>
              <c:tx>
                <c:rich>
                  <a:bodyPr/>
                  <a:lstStyle/>
                  <a:p>
                    <a:r>
                      <a:rPr lang="ru-RU"/>
                      <a:t>Остальных видов техники 8960 (1,5%)</a:t>
                    </a:r>
                  </a:p>
                </c:rich>
              </c:tx>
              <c:dLblPos val="bestFit"/>
            </c:dLbl>
            <c:txPr>
              <a:bodyPr/>
              <a:lstStyle/>
              <a:p>
                <a:pPr>
                  <a:defRPr sz="12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ПС!$B$20:$B$24</c:f>
              <c:strCache>
                <c:ptCount val="5"/>
                <c:pt idx="0">
                  <c:v>Кранов</c:v>
                </c:pt>
                <c:pt idx="1">
                  <c:v>Лифтов</c:v>
                </c:pt>
                <c:pt idx="2">
                  <c:v>Подъемников (вышек)</c:v>
                </c:pt>
                <c:pt idx="3">
                  <c:v>Эскалаторов</c:v>
                </c:pt>
                <c:pt idx="4">
                  <c:v>Остальные виды техники</c:v>
                </c:pt>
              </c:strCache>
            </c:strRef>
          </c:cat>
          <c:val>
            <c:numRef>
              <c:f>ПС!$C$20:$C$24</c:f>
              <c:numCache>
                <c:formatCode>General</c:formatCode>
                <c:ptCount val="5"/>
                <c:pt idx="0">
                  <c:v>242231</c:v>
                </c:pt>
                <c:pt idx="1">
                  <c:v>529662</c:v>
                </c:pt>
                <c:pt idx="2">
                  <c:v>25815</c:v>
                </c:pt>
                <c:pt idx="3">
                  <c:v>10757</c:v>
                </c:pt>
                <c:pt idx="4">
                  <c:v>8217</c:v>
                </c:pt>
              </c:numCache>
            </c:numRef>
          </c:val>
        </c:ser>
      </c:pie3DChart>
      <c:spPr>
        <a:noFill/>
        <a:ln w="25397">
          <a:noFill/>
        </a:ln>
      </c:spPr>
    </c:plotArea>
    <c:plotVisOnly val="1"/>
    <c:dispBlanksAs val="zero"/>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2014 г.</c:v>
                </c:pt>
              </c:strCache>
            </c:strRef>
          </c:tx>
          <c:spPr>
            <a:solidFill>
              <a:srgbClr val="4F81BD"/>
            </a:solidFill>
            <a:ln w="25414">
              <a:noFill/>
            </a:ln>
          </c:spPr>
          <c:dLbls>
            <c:spPr>
              <a:noFill/>
              <a:ln w="25414">
                <a:noFill/>
              </a:ln>
            </c:spPr>
            <c:txPr>
              <a:bodyPr rot="0" vert="horz"/>
              <a:lstStyle/>
              <a:p>
                <a:pPr>
                  <a:defRPr/>
                </a:pPr>
                <a:endParaRPr lang="ru-RU"/>
              </a:p>
            </c:txPr>
            <c:showVal val="1"/>
          </c:dLbls>
          <c:cat>
            <c:strRef>
              <c:f>Лист1!$A$2:$A$8</c:f>
              <c:strCache>
                <c:ptCount val="7"/>
                <c:pt idx="0">
                  <c:v>Башенные</c:v>
                </c:pt>
                <c:pt idx="1">
                  <c:v>Автомобильные</c:v>
                </c:pt>
                <c:pt idx="2">
                  <c:v>Мостовые</c:v>
                </c:pt>
                <c:pt idx="3">
                  <c:v>Козловые</c:v>
                </c:pt>
                <c:pt idx="4">
                  <c:v>Гусеничные</c:v>
                </c:pt>
                <c:pt idx="5">
                  <c:v>Краны-манипуляторы</c:v>
                </c:pt>
                <c:pt idx="6">
                  <c:v>Портальные</c:v>
                </c:pt>
              </c:strCache>
            </c:strRef>
          </c:cat>
          <c:val>
            <c:numRef>
              <c:f>Лист1!$B$2:$B$8</c:f>
              <c:numCache>
                <c:formatCode>General</c:formatCode>
                <c:ptCount val="7"/>
                <c:pt idx="0">
                  <c:v>12</c:v>
                </c:pt>
                <c:pt idx="1">
                  <c:v>5</c:v>
                </c:pt>
                <c:pt idx="2">
                  <c:v>1</c:v>
                </c:pt>
                <c:pt idx="3">
                  <c:v>2</c:v>
                </c:pt>
                <c:pt idx="4">
                  <c:v>6</c:v>
                </c:pt>
                <c:pt idx="5">
                  <c:v>1</c:v>
                </c:pt>
                <c:pt idx="6">
                  <c:v>1</c:v>
                </c:pt>
              </c:numCache>
            </c:numRef>
          </c:val>
        </c:ser>
        <c:ser>
          <c:idx val="1"/>
          <c:order val="1"/>
          <c:tx>
            <c:strRef>
              <c:f>Лист1!$C$1</c:f>
              <c:strCache>
                <c:ptCount val="1"/>
                <c:pt idx="0">
                  <c:v>2015 г.</c:v>
                </c:pt>
              </c:strCache>
            </c:strRef>
          </c:tx>
          <c:spPr>
            <a:solidFill>
              <a:srgbClr val="C0504D"/>
            </a:solidFill>
            <a:ln w="25414">
              <a:noFill/>
            </a:ln>
          </c:spPr>
          <c:dLbls>
            <c:spPr>
              <a:noFill/>
              <a:ln w="25414">
                <a:noFill/>
              </a:ln>
            </c:spPr>
            <c:txPr>
              <a:bodyPr rot="0" vert="horz"/>
              <a:lstStyle/>
              <a:p>
                <a:pPr>
                  <a:defRPr/>
                </a:pPr>
                <a:endParaRPr lang="ru-RU"/>
              </a:p>
            </c:txPr>
            <c:showVal val="1"/>
          </c:dLbls>
          <c:cat>
            <c:strRef>
              <c:f>Лист1!$A$2:$A$8</c:f>
              <c:strCache>
                <c:ptCount val="7"/>
                <c:pt idx="0">
                  <c:v>Башенные</c:v>
                </c:pt>
                <c:pt idx="1">
                  <c:v>Автомобильные</c:v>
                </c:pt>
                <c:pt idx="2">
                  <c:v>Мостовые</c:v>
                </c:pt>
                <c:pt idx="3">
                  <c:v>Козловые</c:v>
                </c:pt>
                <c:pt idx="4">
                  <c:v>Гусеничные</c:v>
                </c:pt>
                <c:pt idx="5">
                  <c:v>Краны-манипуляторы</c:v>
                </c:pt>
                <c:pt idx="6">
                  <c:v>Портальные</c:v>
                </c:pt>
              </c:strCache>
            </c:strRef>
          </c:cat>
          <c:val>
            <c:numRef>
              <c:f>Лист1!$C$2:$C$8</c:f>
              <c:numCache>
                <c:formatCode>General</c:formatCode>
                <c:ptCount val="7"/>
                <c:pt idx="0">
                  <c:v>20</c:v>
                </c:pt>
                <c:pt idx="1">
                  <c:v>8</c:v>
                </c:pt>
                <c:pt idx="2">
                  <c:v>0</c:v>
                </c:pt>
                <c:pt idx="3">
                  <c:v>4</c:v>
                </c:pt>
                <c:pt idx="4">
                  <c:v>11</c:v>
                </c:pt>
                <c:pt idx="5">
                  <c:v>0</c:v>
                </c:pt>
                <c:pt idx="6">
                  <c:v>0</c:v>
                </c:pt>
              </c:numCache>
            </c:numRef>
          </c:val>
        </c:ser>
        <c:gapWidth val="219"/>
        <c:axId val="157064192"/>
        <c:axId val="157070080"/>
      </c:barChart>
      <c:catAx>
        <c:axId val="157064192"/>
        <c:scaling>
          <c:orientation val="minMax"/>
        </c:scaling>
        <c:axPos val="b"/>
        <c:numFmt formatCode="General" sourceLinked="1"/>
        <c:majorTickMark val="none"/>
        <c:tickLblPos val="nextTo"/>
        <c:spPr>
          <a:noFill/>
          <a:ln w="9530" cap="flat" cmpd="sng" algn="ctr">
            <a:solidFill>
              <a:schemeClr val="tx1">
                <a:lumMod val="15000"/>
                <a:lumOff val="85000"/>
              </a:schemeClr>
            </a:solidFill>
            <a:round/>
          </a:ln>
          <a:effectLst/>
        </c:spPr>
        <c:txPr>
          <a:bodyPr rot="-60000000" vert="horz"/>
          <a:lstStyle/>
          <a:p>
            <a:pPr>
              <a:defRPr/>
            </a:pPr>
            <a:endParaRPr lang="ru-RU"/>
          </a:p>
        </c:txPr>
        <c:crossAx val="157070080"/>
        <c:crosses val="autoZero"/>
        <c:auto val="1"/>
        <c:lblAlgn val="ctr"/>
        <c:lblOffset val="100"/>
      </c:catAx>
      <c:valAx>
        <c:axId val="157070080"/>
        <c:scaling>
          <c:orientation val="minMax"/>
        </c:scaling>
        <c:axPos val="l"/>
        <c:majorGridlines>
          <c:spPr>
            <a:ln w="9530" cap="flat" cmpd="sng" algn="ctr">
              <a:solidFill>
                <a:schemeClr val="tx1">
                  <a:lumMod val="15000"/>
                  <a:lumOff val="85000"/>
                </a:schemeClr>
              </a:solidFill>
              <a:round/>
            </a:ln>
            <a:effectLst/>
          </c:spPr>
        </c:majorGridlines>
        <c:numFmt formatCode="General" sourceLinked="1"/>
        <c:majorTickMark val="none"/>
        <c:tickLblPos val="nextTo"/>
        <c:spPr>
          <a:ln w="9530">
            <a:noFill/>
          </a:ln>
        </c:spPr>
        <c:txPr>
          <a:bodyPr rot="-60000000" vert="horz"/>
          <a:lstStyle/>
          <a:p>
            <a:pPr>
              <a:defRPr/>
            </a:pPr>
            <a:endParaRPr lang="ru-RU"/>
          </a:p>
        </c:txPr>
        <c:crossAx val="157064192"/>
        <c:crosses val="autoZero"/>
        <c:crossBetween val="between"/>
      </c:valAx>
      <c:spPr>
        <a:noFill/>
        <a:ln w="25414">
          <a:noFill/>
        </a:ln>
      </c:spPr>
    </c:plotArea>
    <c:legend>
      <c:legendPos val="b"/>
      <c:spPr>
        <a:noFill/>
        <a:ln w="25414">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2014 г.</c:v>
                </c:pt>
              </c:strCache>
            </c:strRef>
          </c:tx>
          <c:spPr>
            <a:solidFill>
              <a:srgbClr val="4F81BD"/>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Лист1!$A$2:$A$8</c:f>
              <c:strCache>
                <c:ptCount val="7"/>
                <c:pt idx="0">
                  <c:v>Башенные</c:v>
                </c:pt>
                <c:pt idx="1">
                  <c:v>Автомобильные</c:v>
                </c:pt>
                <c:pt idx="2">
                  <c:v>Мостовые</c:v>
                </c:pt>
                <c:pt idx="3">
                  <c:v>Козловые</c:v>
                </c:pt>
                <c:pt idx="4">
                  <c:v>Гусеничные</c:v>
                </c:pt>
                <c:pt idx="5">
                  <c:v>Краны-манипуляторы</c:v>
                </c:pt>
                <c:pt idx="6">
                  <c:v>Портальные</c:v>
                </c:pt>
              </c:strCache>
            </c:strRef>
          </c:cat>
          <c:val>
            <c:numRef>
              <c:f>Лист1!$B$2:$B$8</c:f>
              <c:numCache>
                <c:formatCode>General</c:formatCode>
                <c:ptCount val="7"/>
                <c:pt idx="0">
                  <c:v>11</c:v>
                </c:pt>
                <c:pt idx="1">
                  <c:v>19</c:v>
                </c:pt>
                <c:pt idx="2">
                  <c:v>11</c:v>
                </c:pt>
                <c:pt idx="3">
                  <c:v>2</c:v>
                </c:pt>
                <c:pt idx="4">
                  <c:v>2</c:v>
                </c:pt>
                <c:pt idx="5">
                  <c:v>1</c:v>
                </c:pt>
                <c:pt idx="6">
                  <c:v>0</c:v>
                </c:pt>
              </c:numCache>
            </c:numRef>
          </c:val>
        </c:ser>
        <c:ser>
          <c:idx val="1"/>
          <c:order val="1"/>
          <c:tx>
            <c:strRef>
              <c:f>Лист1!$C$1</c:f>
              <c:strCache>
                <c:ptCount val="1"/>
                <c:pt idx="0">
                  <c:v>2015 г.</c:v>
                </c:pt>
              </c:strCache>
            </c:strRef>
          </c:tx>
          <c:spPr>
            <a:solidFill>
              <a:srgbClr val="C0504D"/>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Лист1!$A$2:$A$8</c:f>
              <c:strCache>
                <c:ptCount val="7"/>
                <c:pt idx="0">
                  <c:v>Башенные</c:v>
                </c:pt>
                <c:pt idx="1">
                  <c:v>Автомобильные</c:v>
                </c:pt>
                <c:pt idx="2">
                  <c:v>Мостовые</c:v>
                </c:pt>
                <c:pt idx="3">
                  <c:v>Козловые</c:v>
                </c:pt>
                <c:pt idx="4">
                  <c:v>Гусеничные</c:v>
                </c:pt>
                <c:pt idx="5">
                  <c:v>Краны-манипуляторы</c:v>
                </c:pt>
                <c:pt idx="6">
                  <c:v>Портальные</c:v>
                </c:pt>
              </c:strCache>
            </c:strRef>
          </c:cat>
          <c:val>
            <c:numRef>
              <c:f>Лист1!$C$2:$C$8</c:f>
              <c:numCache>
                <c:formatCode>General</c:formatCode>
                <c:ptCount val="7"/>
                <c:pt idx="0">
                  <c:v>18</c:v>
                </c:pt>
                <c:pt idx="1">
                  <c:v>10</c:v>
                </c:pt>
                <c:pt idx="2">
                  <c:v>9</c:v>
                </c:pt>
                <c:pt idx="3">
                  <c:v>4</c:v>
                </c:pt>
                <c:pt idx="4">
                  <c:v>3</c:v>
                </c:pt>
                <c:pt idx="5">
                  <c:v>2</c:v>
                </c:pt>
                <c:pt idx="6">
                  <c:v>1</c:v>
                </c:pt>
              </c:numCache>
            </c:numRef>
          </c:val>
        </c:ser>
        <c:gapWidth val="219"/>
        <c:axId val="157251072"/>
        <c:axId val="157252608"/>
      </c:barChart>
      <c:catAx>
        <c:axId val="157251072"/>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57252608"/>
        <c:crosses val="autoZero"/>
        <c:auto val="1"/>
        <c:lblAlgn val="ctr"/>
        <c:lblOffset val="100"/>
      </c:catAx>
      <c:valAx>
        <c:axId val="157252608"/>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51072"/>
        <c:crosses val="autoZero"/>
        <c:crossBetween val="between"/>
      </c:valAx>
      <c:spPr>
        <a:noFill/>
        <a:ln w="25398">
          <a:noFill/>
        </a:ln>
      </c:spPr>
    </c:plotArea>
    <c:legend>
      <c:legendPos val="b"/>
      <c:layout>
        <c:manualLayout>
          <c:xMode val="edge"/>
          <c:yMode val="edge"/>
          <c:x val="0.38795062277992642"/>
          <c:y val="0.85612945863781464"/>
          <c:w val="0.21946931545217629"/>
          <c:h val="7.6331501727751286E-2"/>
        </c:manualLayout>
      </c:layout>
      <c:spPr>
        <a:noFill/>
        <a:ln w="25398">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Всего</c:v>
                </c:pt>
              </c:strCache>
            </c:strRef>
          </c:tx>
          <c:spPr>
            <a:solidFill>
              <a:schemeClr val="bg1">
                <a:lumMod val="65000"/>
              </a:schemeClr>
            </a:solidFill>
            <a:ln>
              <a:noFill/>
            </a:ln>
            <a:effectLst/>
          </c:spPr>
          <c:dLbls>
            <c:spPr>
              <a:noFill/>
              <a:ln w="25398">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Лист1!$B$2:$B$7</c:f>
              <c:numCache>
                <c:formatCode>General</c:formatCode>
                <c:ptCount val="6"/>
                <c:pt idx="0">
                  <c:v>62</c:v>
                </c:pt>
                <c:pt idx="1">
                  <c:v>62</c:v>
                </c:pt>
                <c:pt idx="2">
                  <c:v>85</c:v>
                </c:pt>
                <c:pt idx="3">
                  <c:v>52</c:v>
                </c:pt>
                <c:pt idx="4">
                  <c:v>51</c:v>
                </c:pt>
                <c:pt idx="5">
                  <c:v>58</c:v>
                </c:pt>
              </c:numCache>
            </c:numRef>
          </c:val>
        </c:ser>
        <c:ser>
          <c:idx val="1"/>
          <c:order val="1"/>
          <c:tx>
            <c:strRef>
              <c:f>Лист1!$C$1</c:f>
              <c:strCache>
                <c:ptCount val="1"/>
                <c:pt idx="0">
                  <c:v>Грузоподъемные краны</c:v>
                </c:pt>
              </c:strCache>
            </c:strRef>
          </c:tx>
          <c:spPr>
            <a:solidFill>
              <a:srgbClr val="C00000"/>
            </a:solidFill>
            <a:ln>
              <a:noFill/>
            </a:ln>
            <a:effectLst>
              <a:softEdge rad="0"/>
            </a:effectLst>
          </c:spPr>
          <c:dLbls>
            <c:spPr>
              <a:noFill/>
              <a:ln w="25398">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Лист1!$C$2:$C$7</c:f>
              <c:numCache>
                <c:formatCode>General</c:formatCode>
                <c:ptCount val="6"/>
                <c:pt idx="0">
                  <c:v>54</c:v>
                </c:pt>
                <c:pt idx="1">
                  <c:v>54</c:v>
                </c:pt>
                <c:pt idx="2">
                  <c:v>79</c:v>
                </c:pt>
                <c:pt idx="3">
                  <c:v>50</c:v>
                </c:pt>
                <c:pt idx="4">
                  <c:v>46</c:v>
                </c:pt>
                <c:pt idx="5">
                  <c:v>46</c:v>
                </c:pt>
              </c:numCache>
            </c:numRef>
          </c:val>
        </c:ser>
        <c:ser>
          <c:idx val="2"/>
          <c:order val="2"/>
          <c:tx>
            <c:strRef>
              <c:f>Лист1!$D$1</c:f>
              <c:strCache>
                <c:ptCount val="1"/>
                <c:pt idx="0">
                  <c:v>Подъемники (вышки)</c:v>
                </c:pt>
              </c:strCache>
            </c:strRef>
          </c:tx>
          <c:spPr>
            <a:solidFill>
              <a:schemeClr val="accent1">
                <a:lumMod val="75000"/>
              </a:schemeClr>
            </a:solidFill>
            <a:ln>
              <a:noFill/>
            </a:ln>
            <a:effectLst/>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Лист1!$D$2:$D$7</c:f>
              <c:numCache>
                <c:formatCode>General</c:formatCode>
                <c:ptCount val="6"/>
                <c:pt idx="0">
                  <c:v>4</c:v>
                </c:pt>
                <c:pt idx="1">
                  <c:v>2</c:v>
                </c:pt>
                <c:pt idx="2">
                  <c:v>2</c:v>
                </c:pt>
                <c:pt idx="3">
                  <c:v>1</c:v>
                </c:pt>
                <c:pt idx="4">
                  <c:v>4</c:v>
                </c:pt>
                <c:pt idx="5">
                  <c:v>7</c:v>
                </c:pt>
              </c:numCache>
            </c:numRef>
          </c:val>
        </c:ser>
        <c:ser>
          <c:idx val="3"/>
          <c:order val="3"/>
          <c:tx>
            <c:strRef>
              <c:f>Лист1!$E$1</c:f>
              <c:strCache>
                <c:ptCount val="1"/>
                <c:pt idx="0">
                  <c:v>Строительные подъемники</c:v>
                </c:pt>
              </c:strCache>
            </c:strRef>
          </c:tx>
          <c:spPr>
            <a:solidFill>
              <a:schemeClr val="accent2">
                <a:lumMod val="75000"/>
              </a:schemeClr>
            </a:solidFill>
            <a:ln>
              <a:noFill/>
            </a:ln>
            <a:effectLst/>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Лист1!$E$2:$E$7</c:f>
              <c:numCache>
                <c:formatCode>General</c:formatCode>
                <c:ptCount val="6"/>
                <c:pt idx="0">
                  <c:v>4</c:v>
                </c:pt>
                <c:pt idx="1">
                  <c:v>6</c:v>
                </c:pt>
                <c:pt idx="2">
                  <c:v>4</c:v>
                </c:pt>
                <c:pt idx="3">
                  <c:v>1</c:v>
                </c:pt>
                <c:pt idx="4">
                  <c:v>1</c:v>
                </c:pt>
                <c:pt idx="5">
                  <c:v>5</c:v>
                </c:pt>
              </c:numCache>
            </c:numRef>
          </c:val>
        </c:ser>
        <c:gapWidth val="219"/>
        <c:axId val="157284608"/>
        <c:axId val="157290496"/>
      </c:barChart>
      <c:catAx>
        <c:axId val="157284608"/>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57290496"/>
        <c:crosses val="autoZero"/>
        <c:auto val="1"/>
        <c:lblAlgn val="ctr"/>
        <c:lblOffset val="100"/>
      </c:catAx>
      <c:valAx>
        <c:axId val="157290496"/>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84608"/>
        <c:crosses val="autoZero"/>
        <c:crossBetween val="between"/>
      </c:valAx>
      <c:spPr>
        <a:noFill/>
        <a:ln w="25398">
          <a:noFill/>
        </a:ln>
      </c:spPr>
    </c:plotArea>
    <c:legend>
      <c:legendPos val="b"/>
      <c:spPr>
        <a:noFill/>
        <a:ln w="25398">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3910032079323424E-2"/>
          <c:y val="3.2015256561854825E-2"/>
          <c:w val="0.70608996792067669"/>
          <c:h val="0.53160770484663078"/>
        </c:manualLayout>
      </c:layout>
      <c:bar3DChart>
        <c:barDir val="col"/>
        <c:grouping val="stacked"/>
        <c:ser>
          <c:idx val="0"/>
          <c:order val="0"/>
          <c:tx>
            <c:strRef>
              <c:f>Лист1!$B$1</c:f>
              <c:strCache>
                <c:ptCount val="1"/>
                <c:pt idx="0">
                  <c:v>Работники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s>
            <c:dLbl>
              <c:idx val="1"/>
              <c:layout>
                <c:manualLayout>
                  <c:x val="-8.4875562720133493E-17"/>
                  <c:y val="0"/>
                </c:manualLayout>
              </c:layout>
              <c:showVal val="1"/>
            </c:dLbl>
            <c:dLbl>
              <c:idx val="3"/>
              <c:layout>
                <c:manualLayout>
                  <c:x val="6.7129629629629664E-2"/>
                  <c:y val="-8.6580086580086649E-3"/>
                </c:manualLayout>
              </c:layout>
              <c:showVal val="1"/>
            </c:dLbl>
            <c:spPr>
              <a:noFill/>
              <a:ln w="25398">
                <a:noFill/>
              </a:ln>
            </c:spPr>
            <c:txPr>
              <a:bodyPr rot="0" vert="horz"/>
              <a:lstStyle/>
              <a:p>
                <a:pPr>
                  <a:defRPr/>
                </a:pPr>
                <a:endParaRPr lang="ru-RU"/>
              </a:p>
            </c:txPr>
            <c:showVal val="1"/>
          </c:dLbls>
          <c:cat>
            <c:strRef>
              <c:f>Лист1!$A$2:$A$5</c:f>
              <c:strCache>
                <c:ptCount val="4"/>
                <c:pt idx="0">
                  <c:v>Грузоподъемные краны</c:v>
                </c:pt>
                <c:pt idx="1">
                  <c:v>Подъемники (вышки)</c:v>
                </c:pt>
                <c:pt idx="2">
                  <c:v>Строительные подъемники</c:v>
                </c:pt>
                <c:pt idx="3">
                  <c:v>Опасные объекты</c:v>
                </c:pt>
              </c:strCache>
            </c:strRef>
          </c:cat>
          <c:val>
            <c:numRef>
              <c:f>Лист1!$B$2:$B$5</c:f>
              <c:numCache>
                <c:formatCode>General</c:formatCode>
                <c:ptCount val="4"/>
                <c:pt idx="0">
                  <c:v>46</c:v>
                </c:pt>
                <c:pt idx="1">
                  <c:v>7</c:v>
                </c:pt>
                <c:pt idx="2">
                  <c:v>5</c:v>
                </c:pt>
                <c:pt idx="3">
                  <c:v>1</c:v>
                </c:pt>
              </c:numCache>
            </c:numRef>
          </c:val>
        </c:ser>
        <c:ser>
          <c:idx val="1"/>
          <c:order val="1"/>
          <c:tx>
            <c:strRef>
              <c:f>Лист1!$C$1</c:f>
              <c:strCache>
                <c:ptCount val="1"/>
                <c:pt idx="0">
                  <c:v>Третьи лица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Lbls>
            <c:dLbl>
              <c:idx val="1"/>
              <c:layout>
                <c:manualLayout>
                  <c:x val="1.3888888888888897E-2"/>
                  <c:y val="-4.6851241098091322E-2"/>
                </c:manualLayout>
              </c:layout>
              <c:showVal val="1"/>
            </c:dLbl>
            <c:dLbl>
              <c:idx val="3"/>
              <c:layout>
                <c:manualLayout>
                  <c:x val="1.6203521434820654E-2"/>
                  <c:y val="-6.0446796588261423E-2"/>
                </c:manualLayout>
              </c:layout>
              <c:showVal val="1"/>
            </c:dLbl>
            <c:spPr>
              <a:noFill/>
              <a:ln w="25398">
                <a:noFill/>
              </a:ln>
            </c:spPr>
            <c:txPr>
              <a:bodyPr rot="0" vert="horz"/>
              <a:lstStyle/>
              <a:p>
                <a:pPr>
                  <a:defRPr/>
                </a:pPr>
                <a:endParaRPr lang="ru-RU"/>
              </a:p>
            </c:txPr>
            <c:showVal val="1"/>
          </c:dLbls>
          <c:cat>
            <c:strRef>
              <c:f>Лист1!$A$2:$A$5</c:f>
              <c:strCache>
                <c:ptCount val="4"/>
                <c:pt idx="0">
                  <c:v>Грузоподъемные краны</c:v>
                </c:pt>
                <c:pt idx="1">
                  <c:v>Подъемники (вышки)</c:v>
                </c:pt>
                <c:pt idx="2">
                  <c:v>Строительные подъемники</c:v>
                </c:pt>
                <c:pt idx="3">
                  <c:v>Опасные объекты</c:v>
                </c:pt>
              </c:strCache>
            </c:strRef>
          </c:cat>
          <c:val>
            <c:numRef>
              <c:f>Лист1!$C$2:$C$5</c:f>
              <c:numCache>
                <c:formatCode>General</c:formatCode>
                <c:ptCount val="4"/>
                <c:pt idx="0">
                  <c:v>7</c:v>
                </c:pt>
                <c:pt idx="1">
                  <c:v>2</c:v>
                </c:pt>
                <c:pt idx="3">
                  <c:v>3</c:v>
                </c:pt>
              </c:numCache>
            </c:numRef>
          </c:val>
        </c:ser>
        <c:shape val="box"/>
        <c:axId val="157078656"/>
        <c:axId val="157080192"/>
        <c:axId val="0"/>
      </c:bar3DChart>
      <c:catAx>
        <c:axId val="157078656"/>
        <c:scaling>
          <c:orientation val="minMax"/>
        </c:scaling>
        <c:axPos val="b"/>
        <c:numFmt formatCode="General" sourceLinked="1"/>
        <c:majorTickMark val="none"/>
        <c:tickLblPos val="nextTo"/>
        <c:spPr>
          <a:noFill/>
          <a:ln w="9524" cap="flat" cmpd="sng" algn="ctr">
            <a:solidFill>
              <a:schemeClr val="tx2">
                <a:lumMod val="15000"/>
                <a:lumOff val="85000"/>
              </a:schemeClr>
            </a:solidFill>
            <a:round/>
          </a:ln>
          <a:effectLst/>
        </c:spPr>
        <c:txPr>
          <a:bodyPr rot="-60000000" vert="horz"/>
          <a:lstStyle/>
          <a:p>
            <a:pPr>
              <a:defRPr/>
            </a:pPr>
            <a:endParaRPr lang="ru-RU"/>
          </a:p>
        </c:txPr>
        <c:crossAx val="157080192"/>
        <c:crosses val="autoZero"/>
        <c:auto val="1"/>
        <c:lblAlgn val="ctr"/>
        <c:lblOffset val="100"/>
      </c:catAx>
      <c:valAx>
        <c:axId val="157080192"/>
        <c:scaling>
          <c:orientation val="minMax"/>
        </c:scaling>
        <c:axPos val="l"/>
        <c:majorGridlines>
          <c:spPr>
            <a:ln w="9524" cap="flat" cmpd="sng" algn="ctr">
              <a:solidFill>
                <a:schemeClr val="tx2">
                  <a:lumMod val="15000"/>
                  <a:lumOff val="85000"/>
                </a:schemeClr>
              </a:solidFill>
              <a:round/>
            </a:ln>
            <a:effectLst/>
          </c:spPr>
        </c:majorGridlines>
        <c:numFmt formatCode="General" sourceLinked="1"/>
        <c:majorTickMark val="none"/>
        <c:tickLblPos val="nextTo"/>
        <c:spPr>
          <a:ln w="9524">
            <a:noFill/>
          </a:ln>
        </c:spPr>
        <c:txPr>
          <a:bodyPr rot="-60000000" vert="horz"/>
          <a:lstStyle/>
          <a:p>
            <a:pPr>
              <a:defRPr/>
            </a:pPr>
            <a:endParaRPr lang="ru-RU"/>
          </a:p>
        </c:txPr>
        <c:crossAx val="157078656"/>
        <c:crosses val="autoZero"/>
        <c:crossBetween val="between"/>
      </c:valAx>
      <c:spPr>
        <a:noFill/>
        <a:ln w="25398">
          <a:noFill/>
        </a:ln>
      </c:spPr>
    </c:plotArea>
    <c:legend>
      <c:legendPos val="b"/>
      <c:layout>
        <c:manualLayout>
          <c:xMode val="edge"/>
          <c:yMode val="edge"/>
          <c:x val="0.72887380243547351"/>
          <c:y val="0.27092003499562567"/>
          <c:w val="0.26910436548788275"/>
          <c:h val="0.28109746281714781"/>
        </c:manualLayout>
      </c:layout>
      <c:spPr>
        <a:noFill/>
        <a:ln w="25398">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2014 г.</c:v>
                </c:pt>
              </c:strCache>
            </c:strRef>
          </c:tx>
          <c:spPr>
            <a:solidFill>
              <a:schemeClr val="accent1">
                <a:alpha val="70000"/>
              </a:schemeClr>
            </a:solidFill>
            <a:ln>
              <a:noFill/>
            </a:ln>
            <a:effectLst/>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Число аварий</c:v>
                </c:pt>
                <c:pt idx="1">
                  <c:v>Число погибших</c:v>
                </c:pt>
                <c:pt idx="2">
                  <c:v>Число полученных тяжелых травм</c:v>
                </c:pt>
              </c:strCache>
            </c:strRef>
          </c:cat>
          <c:val>
            <c:numRef>
              <c:f>Лист1!$B$2:$B$4</c:f>
              <c:numCache>
                <c:formatCode>General</c:formatCode>
                <c:ptCount val="3"/>
                <c:pt idx="0">
                  <c:v>12</c:v>
                </c:pt>
                <c:pt idx="1">
                  <c:v>11</c:v>
                </c:pt>
                <c:pt idx="2">
                  <c:v>1</c:v>
                </c:pt>
              </c:numCache>
            </c:numRef>
          </c:val>
        </c:ser>
        <c:ser>
          <c:idx val="1"/>
          <c:order val="1"/>
          <c:tx>
            <c:strRef>
              <c:f>Лист1!$C$1</c:f>
              <c:strCache>
                <c:ptCount val="1"/>
                <c:pt idx="0">
                  <c:v>2015 г.</c:v>
                </c:pt>
              </c:strCache>
            </c:strRef>
          </c:tx>
          <c:spPr>
            <a:solidFill>
              <a:schemeClr val="accent2">
                <a:alpha val="70000"/>
              </a:schemeClr>
            </a:solidFill>
            <a:ln>
              <a:solidFill>
                <a:schemeClr val="accent1"/>
              </a:solidFill>
            </a:ln>
            <a:effectLst/>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Число аварий</c:v>
                </c:pt>
                <c:pt idx="1">
                  <c:v>Число погибших</c:v>
                </c:pt>
                <c:pt idx="2">
                  <c:v>Число полученных тяжелых травм</c:v>
                </c:pt>
              </c:strCache>
            </c:strRef>
          </c:cat>
          <c:val>
            <c:numRef>
              <c:f>Лист1!$C$2:$C$4</c:f>
              <c:numCache>
                <c:formatCode>General</c:formatCode>
                <c:ptCount val="3"/>
                <c:pt idx="0">
                  <c:v>19</c:v>
                </c:pt>
                <c:pt idx="1">
                  <c:v>18</c:v>
                </c:pt>
                <c:pt idx="2">
                  <c:v>10</c:v>
                </c:pt>
              </c:numCache>
            </c:numRef>
          </c:val>
        </c:ser>
        <c:gapWidth val="101"/>
        <c:overlap val="22"/>
        <c:axId val="157392896"/>
        <c:axId val="157394432"/>
      </c:barChart>
      <c:catAx>
        <c:axId val="157392896"/>
        <c:scaling>
          <c:orientation val="minMax"/>
        </c:scaling>
        <c:axPos val="b"/>
        <c:numFmt formatCode="General" sourceLinked="0"/>
        <c:majorTickMark val="none"/>
        <c:tickLblPos val="nextTo"/>
        <c:spPr>
          <a:noFill/>
          <a:ln w="15874"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ru-RU"/>
          </a:p>
        </c:txPr>
        <c:crossAx val="157394432"/>
        <c:crosses val="autoZero"/>
        <c:auto val="1"/>
        <c:lblAlgn val="ctr"/>
        <c:lblOffset val="100"/>
      </c:catAx>
      <c:valAx>
        <c:axId val="157394432"/>
        <c:scaling>
          <c:orientation val="minMax"/>
        </c:scaling>
        <c:axPos val="l"/>
        <c:majorGridlines>
          <c:spPr>
            <a:ln w="9524" cap="flat" cmpd="sng" algn="ctr">
              <a:solidFill>
                <a:schemeClr val="tx1">
                  <a:lumMod val="5000"/>
                  <a:lumOff val="9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57392896"/>
        <c:crosses val="autoZero"/>
        <c:crossBetween val="between"/>
      </c:valAx>
      <c:spPr>
        <a:noFill/>
        <a:ln w="25398">
          <a:noFill/>
        </a:ln>
      </c:spPr>
    </c:plotArea>
    <c:legend>
      <c:legendPos val="b"/>
      <c:spPr>
        <a:noFill/>
        <a:ln w="25398">
          <a:noFill/>
        </a:ln>
      </c:spPr>
      <c:txPr>
        <a:bodyPr rot="0" spcFirstLastPara="1" vertOverflow="ellipsis" vert="horz"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a:noFill/>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sz="1200"/>
            </a:pPr>
            <a:r>
              <a:rPr lang="ru-RU" sz="1200"/>
              <a:t>Число</a:t>
            </a:r>
            <a:r>
              <a:rPr lang="ru-RU" sz="1200" baseline="0"/>
              <a:t> погибших</a:t>
            </a:r>
            <a:r>
              <a:rPr lang="ru-RU" sz="1200"/>
              <a:t> при авариях </a:t>
            </a:r>
            <a:br>
              <a:rPr lang="ru-RU" sz="1200"/>
            </a:br>
            <a:r>
              <a:rPr lang="ru-RU" sz="1200"/>
              <a:t>
и несчастных случаях при эксплуатации башенных кранов</a:t>
            </a:r>
            <a:br>
              <a:rPr lang="ru-RU" sz="1200"/>
            </a:br>
            <a:r>
              <a:rPr lang="ru-RU" sz="1200"/>
              <a:t> 
в 2015 год</a:t>
            </a:r>
          </a:p>
        </c:rich>
      </c:tx>
      <c:layout>
        <c:manualLayout>
          <c:xMode val="edge"/>
          <c:yMode val="edge"/>
          <c:x val="0.13437521194806396"/>
          <c:y val="2.6345270059633365E-2"/>
        </c:manualLayout>
      </c:layout>
      <c:spPr>
        <a:noFill/>
        <a:ln w="25400">
          <a:noFill/>
        </a:ln>
      </c:spPr>
    </c:title>
    <c:view3D>
      <c:rotX val="50"/>
      <c:rotY val="82"/>
      <c:perspective val="30"/>
    </c:view3D>
    <c:plotArea>
      <c:layout>
        <c:manualLayout>
          <c:layoutTarget val="inner"/>
          <c:xMode val="edge"/>
          <c:yMode val="edge"/>
          <c:x val="0"/>
          <c:y val="0.37212505516456484"/>
          <c:w val="0.81178170213140832"/>
          <c:h val="0.62787494483543549"/>
        </c:manualLayout>
      </c:layout>
      <c:pie3DChart>
        <c:varyColors val="1"/>
        <c:ser>
          <c:idx val="0"/>
          <c:order val="0"/>
          <c:tx>
            <c:strRef>
              <c:f>Лист1!$B$1</c:f>
              <c:strCache>
                <c:ptCount val="1"/>
                <c:pt idx="0">
                  <c:v>Аварии и несчастные случаи в 2015 году.</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explosion val="19"/>
            <c:spPr>
              <a:solidFill>
                <a:schemeClr val="accent2"/>
              </a:solidFill>
              <a:ln>
                <a:noFill/>
              </a:ln>
              <a:effectLst>
                <a:outerShdw blurRad="254000" sx="102000" sy="102000" algn="ctr" rotWithShape="0">
                  <a:prstClr val="black">
                    <a:alpha val="20000"/>
                  </a:prstClr>
                </a:outerShdw>
              </a:effectLst>
              <a:sp3d/>
            </c:spPr>
          </c:dPt>
          <c:dLbls>
            <c:dLbl>
              <c:idx val="0"/>
              <c:tx>
                <c:rich>
                  <a:bodyPr/>
                  <a:lstStyle/>
                  <a:p>
                    <a:r>
                      <a:rPr lang="en-US">
                        <a:solidFill>
                          <a:schemeClr val="bg1"/>
                        </a:solidFill>
                      </a:rPr>
                      <a:t>18 (</a:t>
                    </a:r>
                    <a:r>
                      <a:rPr lang="ru-RU">
                        <a:solidFill>
                          <a:schemeClr val="bg1"/>
                        </a:solidFill>
                      </a:rPr>
                      <a:t>31%</a:t>
                    </a:r>
                    <a:r>
                      <a:rPr lang="en-US">
                        <a:solidFill>
                          <a:schemeClr val="bg1"/>
                        </a:solidFill>
                      </a:rPr>
                      <a:t>)</a:t>
                    </a:r>
                    <a:endParaRPr lang="en-US"/>
                  </a:p>
                </c:rich>
              </c:tx>
              <c:dLblPos val="ctr"/>
            </c:dLbl>
            <c:dLbl>
              <c:idx val="1"/>
              <c:tx>
                <c:rich>
                  <a:bodyPr/>
                  <a:lstStyle/>
                  <a:p>
                    <a:r>
                      <a:rPr lang="en-US">
                        <a:solidFill>
                          <a:schemeClr val="bg1"/>
                        </a:solidFill>
                      </a:rPr>
                      <a:t>40 (</a:t>
                    </a:r>
                    <a:r>
                      <a:rPr lang="ru-RU">
                        <a:solidFill>
                          <a:schemeClr val="bg1"/>
                        </a:solidFill>
                      </a:rPr>
                      <a:t>69%</a:t>
                    </a:r>
                    <a:r>
                      <a:rPr lang="en-US">
                        <a:solidFill>
                          <a:schemeClr val="bg1"/>
                        </a:solidFill>
                      </a:rPr>
                      <a:t>)</a:t>
                    </a:r>
                    <a:endParaRPr lang="en-US"/>
                  </a:p>
                </c:rich>
              </c:tx>
              <c:dLblPos val="ctr"/>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ru-RU"/>
              </a:p>
            </c:txPr>
            <c:dLblPos val="ctr"/>
            <c:showPercent val="1"/>
            <c:showLeaderLines val="1"/>
            <c:leaderLines>
              <c:spPr>
                <a:ln w="9525">
                  <a:solidFill>
                    <a:schemeClr val="dk1">
                      <a:lumMod val="50000"/>
                      <a:lumOff val="50000"/>
                    </a:schemeClr>
                  </a:solidFill>
                </a:ln>
                <a:effectLst/>
              </c:spPr>
            </c:leaderLines>
          </c:dLbls>
          <c:cat>
            <c:strRef>
              <c:f>Лист1!$A$2:$A$3</c:f>
              <c:strCache>
                <c:ptCount val="2"/>
                <c:pt idx="0">
                  <c:v>Башенные краны</c:v>
                </c:pt>
                <c:pt idx="1">
                  <c:v>другие подъемные сооружения</c:v>
                </c:pt>
              </c:strCache>
            </c:strRef>
          </c:cat>
          <c:val>
            <c:numRef>
              <c:f>Лист1!$B$2:$B$3</c:f>
              <c:numCache>
                <c:formatCode>General</c:formatCode>
                <c:ptCount val="2"/>
                <c:pt idx="0">
                  <c:v>18</c:v>
                </c:pt>
                <c:pt idx="1">
                  <c:v>40</c:v>
                </c:pt>
              </c:numCache>
            </c:numRef>
          </c:val>
        </c:ser>
      </c:pie3DChart>
      <c:spPr>
        <a:noFill/>
        <a:ln w="25400">
          <a:noFill/>
        </a:ln>
      </c:spPr>
    </c:plotArea>
    <c:legend>
      <c:legendPos val="r"/>
      <c:layout>
        <c:manualLayout>
          <c:xMode val="edge"/>
          <c:yMode val="edge"/>
          <c:x val="0.66676031867697982"/>
          <c:y val="0.48045494313210857"/>
          <c:w val="0.27852665319489911"/>
          <c:h val="0.42900373085548216"/>
        </c:manualLayout>
      </c:layout>
      <c:spPr>
        <a:solidFill>
          <a:schemeClr val="lt1">
            <a:lumMod val="95000"/>
            <a:alpha val="39000"/>
          </a:schemeClr>
        </a:solidFill>
        <a:ln>
          <a:noFill/>
        </a:ln>
        <a:effectLst/>
      </c:spPr>
      <c:txPr>
        <a:bodyPr rot="0" vert="horz"/>
        <a:lstStyle/>
        <a:p>
          <a:pPr>
            <a:defRPr/>
          </a:pPr>
          <a:endParaRPr lang="ru-RU"/>
        </a:p>
      </c:txPr>
    </c:legend>
    <c:plotVisOnly val="1"/>
    <c:dispBlanksAs val="zero"/>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0726213910761161"/>
          <c:y val="1.680290531220488E-2"/>
          <c:w val="0.86982119422572202"/>
          <c:h val="0.49916152840733674"/>
        </c:manualLayout>
      </c:layout>
      <c:bar3DChart>
        <c:barDir val="col"/>
        <c:grouping val="clustered"/>
        <c:ser>
          <c:idx val="0"/>
          <c:order val="0"/>
          <c:tx>
            <c:strRef>
              <c:f>Лист1!$B$1</c:f>
              <c:strCache>
                <c:ptCount val="1"/>
                <c:pt idx="0">
                  <c:v>Случаи смертельного травматизма при эксплуатации подъемных сооружений</c:v>
                </c:pt>
              </c:strCache>
            </c:strRef>
          </c:tx>
          <c:spPr>
            <a:solidFill>
              <a:srgbClr val="4F81BD"/>
            </a:solidFill>
            <a:ln w="25382">
              <a:noFill/>
            </a:ln>
          </c:spPr>
          <c:dLbls>
            <c:dLbl>
              <c:idx val="9"/>
              <c:layout>
                <c:manualLayout>
                  <c:x val="4.1666666666666683E-3"/>
                  <c:y val="0"/>
                </c:manualLayout>
              </c:layout>
              <c:tx>
                <c:rich>
                  <a:bodyPr/>
                  <a:lstStyle/>
                  <a:p>
                    <a:r>
                      <a:rPr lang="en-US"/>
                      <a:t>58</a:t>
                    </a:r>
                  </a:p>
                </c:rich>
              </c:tx>
            </c:dLbl>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dLbls>
          <c:cat>
            <c:strRef>
              <c:f>Лист1!$A$2:$A$11</c:f>
              <c:strCache>
                <c:ptCount val="10"/>
                <c:pt idx="0">
                  <c:v>2006 г.</c:v>
                </c:pt>
                <c:pt idx="1">
                  <c:v>2007 г.</c:v>
                </c:pt>
                <c:pt idx="2">
                  <c:v>2008 г.</c:v>
                </c:pt>
                <c:pt idx="3">
                  <c:v>2009 г.</c:v>
                </c:pt>
                <c:pt idx="4">
                  <c:v>2010 г.</c:v>
                </c:pt>
                <c:pt idx="5">
                  <c:v>2011 г.</c:v>
                </c:pt>
                <c:pt idx="6">
                  <c:v>2012 г.</c:v>
                </c:pt>
                <c:pt idx="7">
                  <c:v>2013 г.</c:v>
                </c:pt>
                <c:pt idx="8">
                  <c:v>2014 г.</c:v>
                </c:pt>
                <c:pt idx="9">
                  <c:v>2015 г.</c:v>
                </c:pt>
              </c:strCache>
            </c:strRef>
          </c:cat>
          <c:val>
            <c:numRef>
              <c:f>Лист1!$B$2:$B$11</c:f>
              <c:numCache>
                <c:formatCode>General</c:formatCode>
                <c:ptCount val="10"/>
                <c:pt idx="0">
                  <c:v>96</c:v>
                </c:pt>
                <c:pt idx="1">
                  <c:v>77</c:v>
                </c:pt>
                <c:pt idx="2">
                  <c:v>83</c:v>
                </c:pt>
                <c:pt idx="3">
                  <c:v>64</c:v>
                </c:pt>
                <c:pt idx="4">
                  <c:v>62</c:v>
                </c:pt>
                <c:pt idx="5">
                  <c:v>62</c:v>
                </c:pt>
                <c:pt idx="6">
                  <c:v>85</c:v>
                </c:pt>
                <c:pt idx="7">
                  <c:v>52</c:v>
                </c:pt>
                <c:pt idx="8">
                  <c:v>51</c:v>
                </c:pt>
                <c:pt idx="9">
                  <c:v>58</c:v>
                </c:pt>
              </c:numCache>
            </c:numRef>
          </c:val>
        </c:ser>
        <c:ser>
          <c:idx val="1"/>
          <c:order val="1"/>
          <c:tx>
            <c:strRef>
              <c:f>Лист1!$C$1</c:f>
              <c:strCache>
                <c:ptCount val="1"/>
                <c:pt idx="0">
                  <c:v>Из них при эксплуатации башенных кранов</c:v>
                </c:pt>
              </c:strCache>
            </c:strRef>
          </c:tx>
          <c:spPr>
            <a:solidFill>
              <a:srgbClr val="C0504D"/>
            </a:solidFill>
            <a:ln w="25382">
              <a:noFill/>
            </a:ln>
          </c:spPr>
          <c:dLbls>
            <c:dLbl>
              <c:idx val="5"/>
              <c:layout>
                <c:manualLayout>
                  <c:x val="1.6666666666666673E-2"/>
                  <c:y val="2.7285129604365638E-3"/>
                </c:manualLayout>
              </c:layout>
              <c:showVal val="1"/>
            </c:dLbl>
            <c:dLbl>
              <c:idx val="6"/>
              <c:layout>
                <c:manualLayout>
                  <c:x val="1.6666666666666597E-2"/>
                  <c:y val="2.7285129604365638E-3"/>
                </c:manualLayout>
              </c:layout>
              <c:showVal val="1"/>
            </c:dLbl>
            <c:dLbl>
              <c:idx val="7"/>
              <c:layout>
                <c:manualLayout>
                  <c:x val="1.6666666666666673E-2"/>
                  <c:y val="0"/>
                </c:manualLayout>
              </c:layout>
              <c:showVal val="1"/>
            </c:dLbl>
            <c:dLbl>
              <c:idx val="8"/>
              <c:layout>
                <c:manualLayout>
                  <c:x val="1.4583333333333339E-2"/>
                  <c:y val="-1.0004431949549153E-16"/>
                </c:manualLayout>
              </c:layout>
              <c:showVal val="1"/>
            </c:dLbl>
            <c:dLbl>
              <c:idx val="9"/>
              <c:layout>
                <c:manualLayout>
                  <c:x val="1.4583333333333339E-2"/>
                  <c:y val="0"/>
                </c:manualLayout>
              </c:layout>
              <c:tx>
                <c:rich>
                  <a:bodyPr/>
                  <a:lstStyle/>
                  <a:p>
                    <a:r>
                      <a:rPr lang="en-US"/>
                      <a:t>18</a:t>
                    </a:r>
                  </a:p>
                </c:rich>
              </c:tx>
            </c:dLbl>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dLbls>
          <c:cat>
            <c:strRef>
              <c:f>Лист1!$A$2:$A$11</c:f>
              <c:strCache>
                <c:ptCount val="10"/>
                <c:pt idx="0">
                  <c:v>2006 г.</c:v>
                </c:pt>
                <c:pt idx="1">
                  <c:v>2007 г.</c:v>
                </c:pt>
                <c:pt idx="2">
                  <c:v>2008 г.</c:v>
                </c:pt>
                <c:pt idx="3">
                  <c:v>2009 г.</c:v>
                </c:pt>
                <c:pt idx="4">
                  <c:v>2010 г.</c:v>
                </c:pt>
                <c:pt idx="5">
                  <c:v>2011 г.</c:v>
                </c:pt>
                <c:pt idx="6">
                  <c:v>2012 г.</c:v>
                </c:pt>
                <c:pt idx="7">
                  <c:v>2013 г.</c:v>
                </c:pt>
                <c:pt idx="8">
                  <c:v>2014 г.</c:v>
                </c:pt>
                <c:pt idx="9">
                  <c:v>2015 г.</c:v>
                </c:pt>
              </c:strCache>
            </c:strRef>
          </c:cat>
          <c:val>
            <c:numRef>
              <c:f>Лист1!$C$2:$C$11</c:f>
              <c:numCache>
                <c:formatCode>General</c:formatCode>
                <c:ptCount val="10"/>
                <c:pt idx="5">
                  <c:v>16</c:v>
                </c:pt>
                <c:pt idx="6">
                  <c:v>33</c:v>
                </c:pt>
                <c:pt idx="7">
                  <c:v>14</c:v>
                </c:pt>
                <c:pt idx="8">
                  <c:v>11</c:v>
                </c:pt>
                <c:pt idx="9">
                  <c:v>18</c:v>
                </c:pt>
              </c:numCache>
            </c:numRef>
          </c:val>
        </c:ser>
        <c:ser>
          <c:idx val="2"/>
          <c:order val="2"/>
          <c:tx>
            <c:strRef>
              <c:f>Лист1!$D$1</c:f>
              <c:strCache>
                <c:ptCount val="1"/>
                <c:pt idx="0">
                  <c:v>Погибшие при авариях и несчастных случаях на подъемных сооружениях третьи лица (незадействованные в производственном процессе и участники работ без заключения трудовых договоров (в установленной форме отчетности не учитываются)</c:v>
                </c:pt>
              </c:strCache>
            </c:strRef>
          </c:tx>
          <c:spPr>
            <a:solidFill>
              <a:srgbClr val="C00000"/>
            </a:solidFill>
            <a:ln w="25382">
              <a:noFill/>
            </a:ln>
          </c:spPr>
          <c:dLbls>
            <c:dLbl>
              <c:idx val="5"/>
              <c:layout>
                <c:manualLayout>
                  <c:x val="6.2500820209972991E-3"/>
                  <c:y val="3.7536540159967004E-3"/>
                </c:manualLayout>
              </c:layout>
              <c:showVal val="1"/>
            </c:dLbl>
            <c:dLbl>
              <c:idx val="6"/>
              <c:layout>
                <c:manualLayout>
                  <c:x val="4.166666666666514E-3"/>
                  <c:y val="0"/>
                </c:manualLayout>
              </c:layout>
              <c:showVal val="1"/>
            </c:dLbl>
            <c:dLbl>
              <c:idx val="7"/>
              <c:layout>
                <c:manualLayout>
                  <c:x val="6.2499999999998512E-3"/>
                  <c:y val="0"/>
                </c:manualLayout>
              </c:layout>
              <c:showVal val="1"/>
            </c:dLbl>
            <c:dLbl>
              <c:idx val="8"/>
              <c:layout>
                <c:manualLayout>
                  <c:x val="8.3333333333333367E-3"/>
                  <c:y val="0"/>
                </c:manualLayout>
              </c:layout>
              <c:showVal val="1"/>
            </c:dLbl>
            <c:dLbl>
              <c:idx val="9"/>
              <c:layout>
                <c:manualLayout>
                  <c:x val="1.0416666666666666E-2"/>
                  <c:y val="-1.7205249343832025E-3"/>
                </c:manualLayout>
              </c:layout>
              <c:tx>
                <c:rich>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r>
                      <a:rPr lang="en-US"/>
                      <a:t>9</a:t>
                    </a:r>
                  </a:p>
                </c:rich>
              </c:tx>
              <c:spPr>
                <a:solidFill>
                  <a:srgbClr val="FF0000"/>
                </a:solidFill>
                <a:ln w="25382">
                  <a:noFill/>
                </a:ln>
              </c:spPr>
            </c:dLbl>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dLbls>
          <c:cat>
            <c:strRef>
              <c:f>Лист1!$A$2:$A$11</c:f>
              <c:strCache>
                <c:ptCount val="10"/>
                <c:pt idx="0">
                  <c:v>2006 г.</c:v>
                </c:pt>
                <c:pt idx="1">
                  <c:v>2007 г.</c:v>
                </c:pt>
                <c:pt idx="2">
                  <c:v>2008 г.</c:v>
                </c:pt>
                <c:pt idx="3">
                  <c:v>2009 г.</c:v>
                </c:pt>
                <c:pt idx="4">
                  <c:v>2010 г.</c:v>
                </c:pt>
                <c:pt idx="5">
                  <c:v>2011 г.</c:v>
                </c:pt>
                <c:pt idx="6">
                  <c:v>2012 г.</c:v>
                </c:pt>
                <c:pt idx="7">
                  <c:v>2013 г.</c:v>
                </c:pt>
                <c:pt idx="8">
                  <c:v>2014 г.</c:v>
                </c:pt>
                <c:pt idx="9">
                  <c:v>2015 г.</c:v>
                </c:pt>
              </c:strCache>
            </c:strRef>
          </c:cat>
          <c:val>
            <c:numRef>
              <c:f>Лист1!$D$2:$D$11</c:f>
              <c:numCache>
                <c:formatCode>General</c:formatCode>
                <c:ptCount val="10"/>
                <c:pt idx="5">
                  <c:v>0</c:v>
                </c:pt>
                <c:pt idx="6">
                  <c:v>1</c:v>
                </c:pt>
                <c:pt idx="7">
                  <c:v>1</c:v>
                </c:pt>
                <c:pt idx="8">
                  <c:v>3</c:v>
                </c:pt>
                <c:pt idx="9">
                  <c:v>9</c:v>
                </c:pt>
              </c:numCache>
            </c:numRef>
          </c:val>
          <c:shape val="cylinder"/>
        </c:ser>
        <c:shape val="box"/>
        <c:axId val="157760896"/>
        <c:axId val="157766784"/>
        <c:axId val="0"/>
      </c:bar3DChart>
      <c:catAx>
        <c:axId val="157760896"/>
        <c:scaling>
          <c:orientation val="minMax"/>
        </c:scaling>
        <c:axPos val="b"/>
        <c:numFmt formatCode="General" sourceLinked="0"/>
        <c:majorTickMark val="none"/>
        <c:tickLblPos val="nextTo"/>
        <c:spPr>
          <a:ln w="9518">
            <a:noFill/>
          </a:ln>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ru-RU"/>
          </a:p>
        </c:txPr>
        <c:crossAx val="157766784"/>
        <c:crosses val="autoZero"/>
        <c:auto val="1"/>
        <c:lblAlgn val="ctr"/>
        <c:lblOffset val="100"/>
      </c:catAx>
      <c:valAx>
        <c:axId val="157766784"/>
        <c:scaling>
          <c:orientation val="minMax"/>
        </c:scaling>
        <c:axPos val="l"/>
        <c:majorGridlines>
          <c:spPr>
            <a:ln w="9518" cap="flat" cmpd="sng" algn="ctr">
              <a:solidFill>
                <a:schemeClr val="tx1">
                  <a:lumMod val="15000"/>
                  <a:lumOff val="85000"/>
                </a:schemeClr>
              </a:solidFill>
              <a:round/>
            </a:ln>
            <a:effectLst/>
          </c:spPr>
        </c:majorGridlines>
        <c:numFmt formatCode="General" sourceLinked="1"/>
        <c:majorTickMark val="none"/>
        <c:tickLblPos val="nextTo"/>
        <c:spPr>
          <a:ln w="9518">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57760896"/>
        <c:crosses val="autoZero"/>
        <c:crossBetween val="between"/>
      </c:valAx>
      <c:spPr>
        <a:noFill/>
        <a:ln w="25382">
          <a:noFill/>
        </a:ln>
      </c:spPr>
    </c:plotArea>
    <c:legend>
      <c:legendPos val="b"/>
      <c:layout>
        <c:manualLayout>
          <c:xMode val="edge"/>
          <c:yMode val="edge"/>
          <c:x val="5.7859934174894823E-2"/>
          <c:y val="0.63780531989310041"/>
          <c:w val="0.88428013165021024"/>
          <c:h val="0.36219468010689981"/>
        </c:manualLayout>
      </c:layout>
      <c:spPr>
        <a:noFill/>
        <a:ln w="25382">
          <a:noFill/>
        </a:ln>
      </c:spPr>
      <c:txPr>
        <a:bodyPr rot="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sideWall>
      <c:spPr>
        <a:noFill/>
      </c:spPr>
    </c:sideWall>
    <c:backWall>
      <c:spPr>
        <a:noFill/>
      </c:spPr>
    </c:backWall>
    <c:plotArea>
      <c:layout>
        <c:manualLayout>
          <c:layoutTarget val="inner"/>
          <c:xMode val="edge"/>
          <c:yMode val="edge"/>
          <c:x val="7.3215945001553179E-2"/>
          <c:y val="6.9149433243921463E-2"/>
          <c:w val="0.85714920300309527"/>
          <c:h val="0.48170012134032497"/>
        </c:manualLayout>
      </c:layout>
      <c:bar3DChart>
        <c:barDir val="col"/>
        <c:grouping val="stacked"/>
        <c:ser>
          <c:idx val="0"/>
          <c:order val="0"/>
          <c:tx>
            <c:strRef>
              <c:f>Лист1!$B$1</c:f>
              <c:strCache>
                <c:ptCount val="1"/>
                <c:pt idx="0">
                  <c:v>На стационарно установленных грузоподъемных механизмах (за исключением башенных кранов)</c:v>
                </c:pt>
              </c:strCache>
            </c:strRef>
          </c:tx>
          <c:spPr>
            <a:solidFill>
              <a:srgbClr val="C00000"/>
            </a:solidFill>
          </c:spPr>
          <c:dLbls>
            <c:dLbl>
              <c:idx val="1"/>
              <c:delete val="1"/>
            </c:dLbl>
            <c:dLbl>
              <c:idx val="5"/>
              <c:layout>
                <c:manualLayout>
                  <c:x val="7.3981027846962864E-3"/>
                  <c:y val="-1.0785512254507522E-2"/>
                </c:manualLayout>
              </c:layout>
              <c:tx>
                <c:rich>
                  <a:bodyPr/>
                  <a:lstStyle/>
                  <a:p>
                    <a:pPr>
                      <a:defRPr/>
                    </a:pPr>
                    <a:r>
                      <a:rPr lang="en-US"/>
                      <a:t>3</a:t>
                    </a:r>
                  </a:p>
                </c:rich>
              </c:tx>
              <c:spPr>
                <a:noFill/>
                <a:ln w="27076">
                  <a:noFill/>
                </a:ln>
              </c:spPr>
            </c:dLbl>
            <c:spPr>
              <a:noFill/>
              <a:ln w="27076">
                <a:noFill/>
              </a:ln>
            </c:spPr>
            <c:showVal val="1"/>
          </c:dLbls>
          <c:cat>
            <c:strRef>
              <c:f>Лист1!$A$2:$A$7</c:f>
              <c:strCache>
                <c:ptCount val="6"/>
                <c:pt idx="0">
                  <c:v>2010 г.</c:v>
                </c:pt>
                <c:pt idx="1">
                  <c:v>2011 г.</c:v>
                </c:pt>
                <c:pt idx="2">
                  <c:v>2012 г.</c:v>
                </c:pt>
                <c:pt idx="3">
                  <c:v>2013 г.</c:v>
                </c:pt>
                <c:pt idx="4">
                  <c:v>2014 г.</c:v>
                </c:pt>
                <c:pt idx="5">
                  <c:v>2015 г.</c:v>
                </c:pt>
              </c:strCache>
            </c:strRef>
          </c:cat>
          <c:val>
            <c:numRef>
              <c:f>Лист1!$B$2:$B$7</c:f>
              <c:numCache>
                <c:formatCode>General</c:formatCode>
                <c:ptCount val="6"/>
                <c:pt idx="0">
                  <c:v>1</c:v>
                </c:pt>
                <c:pt idx="2">
                  <c:v>1</c:v>
                </c:pt>
                <c:pt idx="3">
                  <c:v>1</c:v>
                </c:pt>
                <c:pt idx="4">
                  <c:v>2</c:v>
                </c:pt>
                <c:pt idx="5">
                  <c:v>3</c:v>
                </c:pt>
              </c:numCache>
            </c:numRef>
          </c:val>
        </c:ser>
        <c:ser>
          <c:idx val="1"/>
          <c:order val="1"/>
          <c:tx>
            <c:strRef>
              <c:f>Лист1!$C$1</c:f>
              <c:strCache>
                <c:ptCount val="1"/>
                <c:pt idx="0">
                  <c:v>На башенных кранах</c:v>
                </c:pt>
              </c:strCache>
            </c:strRef>
          </c:tx>
          <c:dLbls>
            <c:dLbl>
              <c:idx val="0"/>
              <c:delete val="1"/>
            </c:dLbl>
            <c:dLbl>
              <c:idx val="1"/>
              <c:layout>
                <c:manualLayout>
                  <c:x val="9.4373219704013637E-3"/>
                  <c:y val="-5.534671009567569E-2"/>
                </c:manualLayout>
              </c:layout>
              <c:spPr>
                <a:noFill/>
                <a:ln w="27076">
                  <a:noFill/>
                </a:ln>
              </c:spPr>
              <c:txPr>
                <a:bodyPr/>
                <a:lstStyle/>
                <a:p>
                  <a:pPr>
                    <a:defRPr/>
                  </a:pPr>
                  <a:endParaRPr lang="ru-RU"/>
                </a:p>
              </c:txPr>
              <c:showVal val="1"/>
            </c:dLbl>
            <c:dLbl>
              <c:idx val="2"/>
              <c:delete val="1"/>
            </c:dLbl>
            <c:dLbl>
              <c:idx val="3"/>
              <c:delete val="1"/>
            </c:dLbl>
            <c:dLbl>
              <c:idx val="5"/>
              <c:layout>
                <c:manualLayout>
                  <c:x val="4.9237195591798084E-3"/>
                  <c:y val="-8.0827457758303051E-2"/>
                </c:manualLayout>
              </c:layout>
              <c:tx>
                <c:rich>
                  <a:bodyPr/>
                  <a:lstStyle/>
                  <a:p>
                    <a:pPr>
                      <a:defRPr/>
                    </a:pPr>
                    <a:r>
                      <a:rPr lang="en-US"/>
                      <a:t>6</a:t>
                    </a:r>
                  </a:p>
                </c:rich>
              </c:tx>
              <c:spPr>
                <a:noFill/>
                <a:ln w="27076">
                  <a:noFill/>
                </a:ln>
              </c:spPr>
            </c:dLbl>
            <c:spPr>
              <a:noFill/>
              <a:ln w="27076">
                <a:noFill/>
              </a:ln>
            </c:spPr>
            <c:showVal val="1"/>
          </c:dLbls>
          <c:cat>
            <c:strRef>
              <c:f>Лист1!$A$2:$A$7</c:f>
              <c:strCache>
                <c:ptCount val="6"/>
                <c:pt idx="0">
                  <c:v>2010 г.</c:v>
                </c:pt>
                <c:pt idx="1">
                  <c:v>2011 г.</c:v>
                </c:pt>
                <c:pt idx="2">
                  <c:v>2012 г.</c:v>
                </c:pt>
                <c:pt idx="3">
                  <c:v>2013 г.</c:v>
                </c:pt>
                <c:pt idx="4">
                  <c:v>2014 г.</c:v>
                </c:pt>
                <c:pt idx="5">
                  <c:v>2015 г.</c:v>
                </c:pt>
              </c:strCache>
            </c:strRef>
          </c:cat>
          <c:val>
            <c:numRef>
              <c:f>Лист1!$C$2:$C$7</c:f>
              <c:numCache>
                <c:formatCode>General</c:formatCode>
                <c:ptCount val="6"/>
                <c:pt idx="4">
                  <c:v>1</c:v>
                </c:pt>
                <c:pt idx="5">
                  <c:v>6</c:v>
                </c:pt>
              </c:numCache>
            </c:numRef>
          </c:val>
        </c:ser>
        <c:ser>
          <c:idx val="2"/>
          <c:order val="2"/>
          <c:tx>
            <c:strRef>
              <c:f>Лист1!$D$1</c:f>
              <c:strCache>
                <c:ptCount val="1"/>
                <c:pt idx="0">
                  <c:v>   в</c:v>
                </c:pt>
              </c:strCache>
            </c:strRef>
          </c:tx>
          <c:spPr>
            <a:solidFill>
              <a:schemeClr val="bg1">
                <a:lumMod val="95000"/>
              </a:schemeClr>
            </a:solidFill>
          </c:spPr>
          <c:cat>
            <c:strRef>
              <c:f>Лист1!$A$2:$A$7</c:f>
              <c:strCache>
                <c:ptCount val="6"/>
                <c:pt idx="0">
                  <c:v>2010 г.</c:v>
                </c:pt>
                <c:pt idx="1">
                  <c:v>2011 г.</c:v>
                </c:pt>
                <c:pt idx="2">
                  <c:v>2012 г.</c:v>
                </c:pt>
                <c:pt idx="3">
                  <c:v>2013 г.</c:v>
                </c:pt>
                <c:pt idx="4">
                  <c:v>2014 г.</c:v>
                </c:pt>
                <c:pt idx="5">
                  <c:v>2015 г.</c:v>
                </c:pt>
              </c:strCache>
            </c:strRef>
          </c:cat>
          <c:val>
            <c:numRef>
              <c:f>Лист1!$D$2:$D$7</c:f>
              <c:numCache>
                <c:formatCode>General</c:formatCode>
                <c:ptCount val="6"/>
                <c:pt idx="1">
                  <c:v>0</c:v>
                </c:pt>
              </c:numCache>
            </c:numRef>
          </c:val>
        </c:ser>
        <c:shape val="box"/>
        <c:axId val="157647616"/>
        <c:axId val="157649152"/>
        <c:axId val="0"/>
      </c:bar3DChart>
      <c:catAx>
        <c:axId val="157647616"/>
        <c:scaling>
          <c:orientation val="minMax"/>
        </c:scaling>
        <c:axPos val="b"/>
        <c:numFmt formatCode="General" sourceLinked="0"/>
        <c:tickLblPos val="nextTo"/>
        <c:txPr>
          <a:bodyPr/>
          <a:lstStyle/>
          <a:p>
            <a:pPr>
              <a:defRPr>
                <a:latin typeface="+mn-lt"/>
              </a:defRPr>
            </a:pPr>
            <a:endParaRPr lang="ru-RU"/>
          </a:p>
        </c:txPr>
        <c:crossAx val="157649152"/>
        <c:crosses val="autoZero"/>
        <c:auto val="1"/>
        <c:lblAlgn val="ctr"/>
        <c:lblOffset val="100"/>
      </c:catAx>
      <c:valAx>
        <c:axId val="157649152"/>
        <c:scaling>
          <c:orientation val="minMax"/>
        </c:scaling>
        <c:axPos val="l"/>
        <c:majorGridlines/>
        <c:numFmt formatCode="General" sourceLinked="1"/>
        <c:tickLblPos val="nextTo"/>
        <c:crossAx val="157647616"/>
        <c:crosses val="autoZero"/>
        <c:crossBetween val="between"/>
      </c:valAx>
      <c:spPr>
        <a:noFill/>
        <a:ln w="27076">
          <a:noFill/>
        </a:ln>
      </c:spPr>
    </c:plotArea>
    <c:legend>
      <c:legendPos val="r"/>
      <c:legendEntry>
        <c:idx val="0"/>
        <c:delete val="1"/>
      </c:legendEntry>
      <c:layout>
        <c:manualLayout>
          <c:xMode val="edge"/>
          <c:yMode val="edge"/>
          <c:x val="8.3580623850590147E-2"/>
          <c:y val="0.69633774501591528"/>
          <c:w val="0.71634974199653589"/>
          <c:h val="0.28138493326632075"/>
        </c:manualLayout>
      </c:layout>
      <c:txPr>
        <a:bodyPr/>
        <a:lstStyle/>
        <a:p>
          <a:pPr>
            <a:defRPr sz="1066">
              <a:latin typeface="+mn-lt"/>
              <a:cs typeface="Times New Roman" panose="02020603050405020304" pitchFamily="18" charset="0"/>
            </a:defRPr>
          </a:pPr>
          <a:endParaRPr lang="ru-RU"/>
        </a:p>
      </c:txPr>
    </c:legend>
    <c:plotVisOnly val="1"/>
    <c:dispBlanksAs val="gap"/>
  </c:chart>
  <c:spPr>
    <a:ln>
      <a:noFill/>
    </a:ln>
    <a:effectLst>
      <a:glow rad="228600">
        <a:schemeClr val="bg1">
          <a:alpha val="40000"/>
        </a:schemeClr>
      </a:glow>
    </a:effectLst>
    <a:scene3d>
      <a:camera prst="orthographicFront"/>
      <a:lightRig rig="threePt" dir="t"/>
    </a:scene3d>
  </c:spPr>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3952817074227535E-2"/>
          <c:y val="3.2111409067358994E-2"/>
          <c:w val="0.84472773003624269"/>
          <c:h val="0.56060360379480889"/>
        </c:manualLayout>
      </c:layout>
      <c:bar3DChart>
        <c:barDir val="col"/>
        <c:grouping val="clustered"/>
        <c:ser>
          <c:idx val="0"/>
          <c:order val="0"/>
          <c:tx>
            <c:strRef>
              <c:f>Лист1!$B$1</c:f>
              <c:strCache>
                <c:ptCount val="1"/>
                <c:pt idx="0">
                  <c:v>Аварии на опасных производственных объектах (ОПО), на которых эксплуатируются подъемные сооружения (за исключением лифтов, платформ подъемных для инвалидов, эскалаторов), эскалаторы в метрополитенах, канатные дороги, фуникулеры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s>
            <c:dLbl>
              <c:idx val="6"/>
              <c:layout>
                <c:manualLayout>
                  <c:x val="4.1181921136620291E-3"/>
                  <c:y val="-6.2451209992193625E-3"/>
                </c:manualLayout>
              </c:layout>
              <c:spPr>
                <a:noFill/>
                <a:ln w="12700">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
            <c:dLbl>
              <c:idx val="9"/>
              <c:layout>
                <c:manualLayout>
                  <c:x val="4.1181921136619511E-3"/>
                  <c:y val="-6.2451209992193625E-3"/>
                </c:manualLayout>
              </c:layout>
              <c:spPr>
                <a:noFill/>
                <a:ln w="12700">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s>
          <c:cat>
            <c:strRef>
              <c:f>Лист1!$A$2:$A$11</c:f>
              <c:strCache>
                <c:ptCount val="10"/>
                <c:pt idx="0">
                  <c:v>2006 г.</c:v>
                </c:pt>
                <c:pt idx="1">
                  <c:v>2007 г.</c:v>
                </c:pt>
                <c:pt idx="2">
                  <c:v>2008 г.</c:v>
                </c:pt>
                <c:pt idx="3">
                  <c:v>2009 г.</c:v>
                </c:pt>
                <c:pt idx="4">
                  <c:v>2010 г.</c:v>
                </c:pt>
                <c:pt idx="5">
                  <c:v>2011 г.</c:v>
                </c:pt>
                <c:pt idx="6">
                  <c:v>2012 г.</c:v>
                </c:pt>
                <c:pt idx="7">
                  <c:v>2013 г.</c:v>
                </c:pt>
                <c:pt idx="8">
                  <c:v>2014 г.</c:v>
                </c:pt>
                <c:pt idx="9">
                  <c:v>2015 г.</c:v>
                </c:pt>
              </c:strCache>
            </c:strRef>
          </c:cat>
          <c:val>
            <c:numRef>
              <c:f>Лист1!$B$2:$B$11</c:f>
              <c:numCache>
                <c:formatCode>General</c:formatCode>
                <c:ptCount val="10"/>
                <c:pt idx="0">
                  <c:v>38</c:v>
                </c:pt>
                <c:pt idx="1">
                  <c:v>42</c:v>
                </c:pt>
                <c:pt idx="2">
                  <c:v>38</c:v>
                </c:pt>
                <c:pt idx="3">
                  <c:v>28</c:v>
                </c:pt>
                <c:pt idx="4">
                  <c:v>32</c:v>
                </c:pt>
                <c:pt idx="5">
                  <c:v>39</c:v>
                </c:pt>
                <c:pt idx="6">
                  <c:v>48</c:v>
                </c:pt>
                <c:pt idx="7">
                  <c:v>30</c:v>
                </c:pt>
                <c:pt idx="8">
                  <c:v>38</c:v>
                </c:pt>
                <c:pt idx="9">
                  <c:v>51</c:v>
                </c:pt>
              </c:numCache>
            </c:numRef>
          </c:val>
        </c:ser>
        <c:ser>
          <c:idx val="1"/>
          <c:order val="1"/>
          <c:tx>
            <c:strRef>
              <c:f>Лист1!$C$1</c:f>
              <c:strCache>
                <c:ptCount val="1"/>
                <c:pt idx="0">
                  <c:v>Аварии на ОПО, на которых эксплуатируются башенные краны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Lbls>
            <c:dLbl>
              <c:idx val="4"/>
              <c:layout>
                <c:manualLayout>
                  <c:x val="1.0295480284155261E-2"/>
                  <c:y val="-5.7246281178919032E-17"/>
                </c:manualLayout>
              </c:layout>
              <c:showVal val="1"/>
            </c:dLbl>
            <c:dLbl>
              <c:idx val="5"/>
              <c:layout>
                <c:manualLayout>
                  <c:x val="1.2354576340986313E-2"/>
                  <c:y val="0"/>
                </c:manualLayout>
              </c:layout>
              <c:showVal val="1"/>
            </c:dLbl>
            <c:dLbl>
              <c:idx val="6"/>
              <c:layout>
                <c:manualLayout>
                  <c:x val="1.4413672397817212E-2"/>
                  <c:y val="-6.2451209992193625E-3"/>
                </c:manualLayout>
              </c:layout>
              <c:spPr>
                <a:noFill/>
                <a:ln w="12700">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
            <c:dLbl>
              <c:idx val="7"/>
              <c:layout>
                <c:manualLayout>
                  <c:x val="1.0295480284155108E-2"/>
                  <c:y val="-5.7246281178919032E-17"/>
                </c:manualLayout>
              </c:layout>
              <c:showVal val="1"/>
            </c:dLbl>
            <c:dLbl>
              <c:idx val="8"/>
              <c:layout>
                <c:manualLayout>
                  <c:x val="1.2354576340986313E-2"/>
                  <c:y val="-5.7246281178919032E-17"/>
                </c:manualLayout>
              </c:layout>
              <c:showVal val="1"/>
            </c:dLbl>
            <c:dLbl>
              <c:idx val="9"/>
              <c:layout>
                <c:manualLayout>
                  <c:x val="1.4413672397817365E-2"/>
                  <c:y val="-6.2451209992193625E-3"/>
                </c:manualLayout>
              </c:layout>
              <c:spPr>
                <a:noFill/>
                <a:ln w="12700">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dLbls>
          <c:cat>
            <c:strRef>
              <c:f>Лист1!$A$2:$A$11</c:f>
              <c:strCache>
                <c:ptCount val="10"/>
                <c:pt idx="0">
                  <c:v>2006 г.</c:v>
                </c:pt>
                <c:pt idx="1">
                  <c:v>2007 г.</c:v>
                </c:pt>
                <c:pt idx="2">
                  <c:v>2008 г.</c:v>
                </c:pt>
                <c:pt idx="3">
                  <c:v>2009 г.</c:v>
                </c:pt>
                <c:pt idx="4">
                  <c:v>2010 г.</c:v>
                </c:pt>
                <c:pt idx="5">
                  <c:v>2011 г.</c:v>
                </c:pt>
                <c:pt idx="6">
                  <c:v>2012 г.</c:v>
                </c:pt>
                <c:pt idx="7">
                  <c:v>2013 г.</c:v>
                </c:pt>
                <c:pt idx="8">
                  <c:v>2014 г.</c:v>
                </c:pt>
                <c:pt idx="9">
                  <c:v>2015 г.</c:v>
                </c:pt>
              </c:strCache>
            </c:strRef>
          </c:cat>
          <c:val>
            <c:numRef>
              <c:f>Лист1!$C$2:$C$11</c:f>
              <c:numCache>
                <c:formatCode>General</c:formatCode>
                <c:ptCount val="10"/>
                <c:pt idx="5">
                  <c:v>13</c:v>
                </c:pt>
                <c:pt idx="6">
                  <c:v>21</c:v>
                </c:pt>
                <c:pt idx="7">
                  <c:v>12</c:v>
                </c:pt>
                <c:pt idx="8">
                  <c:v>12</c:v>
                </c:pt>
                <c:pt idx="9">
                  <c:v>19</c:v>
                </c:pt>
              </c:numCache>
            </c:numRef>
          </c:val>
        </c:ser>
        <c:shape val="box"/>
        <c:axId val="165832192"/>
        <c:axId val="165833728"/>
        <c:axId val="0"/>
      </c:bar3DChart>
      <c:catAx>
        <c:axId val="16583219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165833728"/>
        <c:crosses val="autoZero"/>
        <c:auto val="1"/>
        <c:lblAlgn val="ctr"/>
        <c:lblOffset val="100"/>
      </c:catAx>
      <c:valAx>
        <c:axId val="16583372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5832192"/>
        <c:crosses val="autoZero"/>
        <c:crossBetween val="between"/>
      </c:valAx>
      <c:spPr>
        <a:noFill/>
        <a:ln w="25400">
          <a:noFill/>
        </a:ln>
      </c:spPr>
    </c:plotArea>
    <c:legend>
      <c:legendPos val="b"/>
      <c:layout>
        <c:manualLayout>
          <c:xMode val="edge"/>
          <c:yMode val="edge"/>
          <c:x val="5.8528044496005377E-2"/>
          <c:y val="0.71648831984644556"/>
          <c:w val="0.87197459251762821"/>
          <c:h val="0.28351168015355432"/>
        </c:manualLayout>
      </c:layout>
      <c:spPr>
        <a:noFill/>
        <a:ln w="25400">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2010 г.</c:v>
                </c:pt>
              </c:strCache>
            </c:strRef>
          </c:tx>
          <c:spPr>
            <a:solidFill>
              <a:srgbClr val="4F81BD"/>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Лист1!$B$2:$B$4</c:f>
              <c:numCache>
                <c:formatCode>General</c:formatCode>
                <c:ptCount val="3"/>
                <c:pt idx="0">
                  <c:v>14</c:v>
                </c:pt>
                <c:pt idx="1">
                  <c:v>15</c:v>
                </c:pt>
                <c:pt idx="2">
                  <c:v>6</c:v>
                </c:pt>
              </c:numCache>
            </c:numRef>
          </c:val>
        </c:ser>
        <c:ser>
          <c:idx val="1"/>
          <c:order val="1"/>
          <c:tx>
            <c:strRef>
              <c:f>Лист1!$C$1</c:f>
              <c:strCache>
                <c:ptCount val="1"/>
                <c:pt idx="0">
                  <c:v>2011 г.</c:v>
                </c:pt>
              </c:strCache>
            </c:strRef>
          </c:tx>
          <c:spPr>
            <a:solidFill>
              <a:srgbClr val="C0504D"/>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Лист1!$C$2:$C$4</c:f>
              <c:numCache>
                <c:formatCode>General</c:formatCode>
                <c:ptCount val="3"/>
                <c:pt idx="0">
                  <c:v>13</c:v>
                </c:pt>
                <c:pt idx="1">
                  <c:v>16</c:v>
                </c:pt>
                <c:pt idx="2">
                  <c:v>3</c:v>
                </c:pt>
              </c:numCache>
            </c:numRef>
          </c:val>
        </c:ser>
        <c:ser>
          <c:idx val="2"/>
          <c:order val="2"/>
          <c:tx>
            <c:strRef>
              <c:f>Лист1!$D$1</c:f>
              <c:strCache>
                <c:ptCount val="1"/>
                <c:pt idx="0">
                  <c:v>2012 г.</c:v>
                </c:pt>
              </c:strCache>
            </c:strRef>
          </c:tx>
          <c:spPr>
            <a:solidFill>
              <a:srgbClr val="9BBB59"/>
            </a:solidFill>
            <a:ln w="25398">
              <a:noFill/>
            </a:ln>
          </c:spPr>
          <c:dLbls>
            <c:dLbl>
              <c:idx val="1"/>
              <c:layout>
                <c:manualLayout>
                  <c:x val="0"/>
                  <c:y val="4.0878711313895979E-3"/>
                </c:manualLayout>
              </c:layout>
              <c:dLblPos val="outEnd"/>
              <c:showVal val="1"/>
            </c:dLbl>
            <c:dLbl>
              <c:idx val="2"/>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
            <c:spPr>
              <a:noFill/>
              <a:ln w="12699">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Лист1!$D$2:$D$4</c:f>
              <c:numCache>
                <c:formatCode>General</c:formatCode>
                <c:ptCount val="3"/>
                <c:pt idx="0">
                  <c:v>21</c:v>
                </c:pt>
                <c:pt idx="1">
                  <c:v>33</c:v>
                </c:pt>
                <c:pt idx="2">
                  <c:v>13</c:v>
                </c:pt>
              </c:numCache>
            </c:numRef>
          </c:val>
        </c:ser>
        <c:ser>
          <c:idx val="3"/>
          <c:order val="3"/>
          <c:tx>
            <c:strRef>
              <c:f>Лист1!$E$1</c:f>
              <c:strCache>
                <c:ptCount val="1"/>
                <c:pt idx="0">
                  <c:v>2013 г.</c:v>
                </c:pt>
              </c:strCache>
            </c:strRef>
          </c:tx>
          <c:spPr>
            <a:solidFill>
              <a:srgbClr val="8064A2"/>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Лист1!$E$2:$E$4</c:f>
              <c:numCache>
                <c:formatCode>General</c:formatCode>
                <c:ptCount val="3"/>
                <c:pt idx="0">
                  <c:v>12</c:v>
                </c:pt>
                <c:pt idx="1">
                  <c:v>14</c:v>
                </c:pt>
                <c:pt idx="2">
                  <c:v>12</c:v>
                </c:pt>
              </c:numCache>
            </c:numRef>
          </c:val>
        </c:ser>
        <c:ser>
          <c:idx val="4"/>
          <c:order val="4"/>
          <c:tx>
            <c:strRef>
              <c:f>Лист1!$F$1</c:f>
              <c:strCache>
                <c:ptCount val="1"/>
                <c:pt idx="0">
                  <c:v>2014 г.</c:v>
                </c:pt>
              </c:strCache>
            </c:strRef>
          </c:tx>
          <c:spPr>
            <a:solidFill>
              <a:srgbClr val="4BACC6"/>
            </a:solidFill>
            <a:ln w="25398">
              <a:noFill/>
            </a:ln>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Лист1!$F$2:$F$4</c:f>
              <c:numCache>
                <c:formatCode>General</c:formatCode>
                <c:ptCount val="3"/>
                <c:pt idx="0">
                  <c:v>12</c:v>
                </c:pt>
                <c:pt idx="1">
                  <c:v>11</c:v>
                </c:pt>
                <c:pt idx="2">
                  <c:v>1</c:v>
                </c:pt>
              </c:numCache>
            </c:numRef>
          </c:val>
        </c:ser>
        <c:ser>
          <c:idx val="5"/>
          <c:order val="5"/>
          <c:tx>
            <c:strRef>
              <c:f>Лист1!$G$1</c:f>
              <c:strCache>
                <c:ptCount val="1"/>
                <c:pt idx="0">
                  <c:v>2015 г.</c:v>
                </c:pt>
              </c:strCache>
            </c:strRef>
          </c:tx>
          <c:spPr>
            <a:solidFill>
              <a:srgbClr val="F79646"/>
            </a:solidFill>
            <a:ln w="25398">
              <a:noFill/>
            </a:ln>
          </c:spPr>
          <c:dLbls>
            <c:dLbl>
              <c:idx val="0"/>
              <c:spPr>
                <a:noFill/>
                <a:ln w="12699">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
            <c:dLbl>
              <c:idx val="1"/>
              <c:spPr>
                <a:noFill/>
                <a:ln w="12699">
                  <a:solidFill>
                    <a:srgbClr val="FF0000"/>
                  </a:solidFill>
                  <a:prstDash val="solid"/>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Аварии</c:v>
                </c:pt>
                <c:pt idx="1">
                  <c:v>Случаи смертельного травматизма</c:v>
                </c:pt>
                <c:pt idx="2">
                  <c:v>Тяжелые травмы</c:v>
                </c:pt>
              </c:strCache>
            </c:strRef>
          </c:cat>
          <c:val>
            <c:numRef>
              <c:f>Лист1!$G$2:$G$4</c:f>
              <c:numCache>
                <c:formatCode>General</c:formatCode>
                <c:ptCount val="3"/>
                <c:pt idx="0">
                  <c:v>19</c:v>
                </c:pt>
                <c:pt idx="1">
                  <c:v>18</c:v>
                </c:pt>
                <c:pt idx="2">
                  <c:v>10</c:v>
                </c:pt>
              </c:numCache>
            </c:numRef>
          </c:val>
        </c:ser>
        <c:gapWidth val="199"/>
        <c:axId val="165972224"/>
        <c:axId val="165994496"/>
      </c:barChart>
      <c:catAx>
        <c:axId val="165972224"/>
        <c:scaling>
          <c:orientation val="minMax"/>
        </c:scaling>
        <c:axPos val="b"/>
        <c:numFmt formatCode="General" sourceLinked="0"/>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mn-cs"/>
              </a:defRPr>
            </a:pPr>
            <a:endParaRPr lang="ru-RU"/>
          </a:p>
        </c:txPr>
        <c:crossAx val="165994496"/>
        <c:crosses val="autoZero"/>
        <c:auto val="1"/>
        <c:lblAlgn val="ctr"/>
        <c:lblOffset val="100"/>
      </c:catAx>
      <c:valAx>
        <c:axId val="165994496"/>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972224"/>
        <c:crosses val="autoZero"/>
        <c:crossBetween val="between"/>
      </c:valAx>
      <c:spPr>
        <a:noFill/>
        <a:ln w="25398">
          <a:noFill/>
        </a:ln>
      </c:spPr>
    </c:plotArea>
    <c:legend>
      <c:legendPos val="t"/>
      <c:legendEntry>
        <c:idx val="2"/>
        <c:txPr>
          <a:bodyPr rot="0" spcFirstLastPara="1" vertOverflow="ellipsis" vert="horz" wrap="square" anchor="ctr" anchorCtr="1"/>
          <a:lstStyle/>
          <a:p>
            <a:pPr>
              <a:defRPr sz="1050" b="0" i="0" u="none" strike="noStrike" kern="1200" baseline="0">
                <a:solidFill>
                  <a:srgbClr val="FF0000"/>
                </a:solidFill>
                <a:latin typeface="+mn-lt"/>
                <a:ea typeface="+mn-ea"/>
                <a:cs typeface="+mn-cs"/>
              </a:defRPr>
            </a:pPr>
            <a:endParaRPr lang="ru-RU"/>
          </a:p>
        </c:txPr>
      </c:legendEntry>
      <c:legendEntry>
        <c:idx val="5"/>
        <c:txPr>
          <a:bodyPr rot="0" spcFirstLastPara="1" vertOverflow="ellipsis" vert="horz" wrap="square" anchor="ctr" anchorCtr="1"/>
          <a:lstStyle/>
          <a:p>
            <a:pPr>
              <a:defRPr sz="1050" b="0" i="0" u="none" strike="noStrike" kern="1200" baseline="0">
                <a:solidFill>
                  <a:srgbClr val="FF0000"/>
                </a:solidFill>
                <a:latin typeface="+mn-lt"/>
                <a:ea typeface="+mn-ea"/>
                <a:cs typeface="+mn-cs"/>
              </a:defRPr>
            </a:pPr>
            <a:endParaRPr lang="ru-RU"/>
          </a:p>
        </c:txPr>
      </c:legendEntry>
      <c:spPr>
        <a:noFill/>
        <a:ln w="25398">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23">
                <a:latin typeface="Times New Roman" panose="02020603050405020304" pitchFamily="18" charset="0"/>
                <a:cs typeface="Times New Roman" panose="02020603050405020304" pitchFamily="18" charset="0"/>
              </a:rPr>
              <a:t>Распределение  ОПО (признак 2.3) по классам опасности (всего 54216 ОПО)</a:t>
            </a:r>
          </a:p>
        </c:rich>
      </c:tx>
    </c:title>
    <c:view3D>
      <c:rotX val="30"/>
      <c:rotY val="138"/>
      <c:perspective val="30"/>
    </c:view3D>
    <c:plotArea>
      <c:layout>
        <c:manualLayout>
          <c:layoutTarget val="inner"/>
          <c:xMode val="edge"/>
          <c:yMode val="edge"/>
          <c:x val="2.2730235643621487E-2"/>
          <c:y val="0.20953700787401577"/>
          <c:w val="0.82895083169548911"/>
          <c:h val="0.70300005832604262"/>
        </c:manualLayout>
      </c:layout>
      <c:pie3DChart>
        <c:varyColors val="1"/>
        <c:ser>
          <c:idx val="0"/>
          <c:order val="0"/>
          <c:dPt>
            <c:idx val="0"/>
            <c:explosion val="7"/>
            <c:spPr>
              <a:solidFill>
                <a:srgbClr val="C00000"/>
              </a:solidFill>
            </c:spPr>
          </c:dPt>
          <c:dPt>
            <c:idx val="1"/>
            <c:explosion val="5"/>
            <c:spPr>
              <a:solidFill>
                <a:srgbClr val="FFC000"/>
              </a:solidFill>
            </c:spPr>
          </c:dPt>
          <c:dPt>
            <c:idx val="2"/>
            <c:explosion val="2"/>
            <c:spPr>
              <a:solidFill>
                <a:srgbClr val="00B0F0"/>
              </a:solidFill>
            </c:spPr>
          </c:dPt>
          <c:dPt>
            <c:idx val="3"/>
            <c:spPr>
              <a:solidFill>
                <a:srgbClr val="B588BA"/>
              </a:solidFill>
            </c:spPr>
          </c:dPt>
          <c:dLbls>
            <c:dLbl>
              <c:idx val="0"/>
              <c:layout>
                <c:manualLayout>
                  <c:x val="1.296200612286102E-2"/>
                  <c:y val="-2.4414348206474205E-2"/>
                </c:manualLayout>
              </c:layout>
              <c:tx>
                <c:rich>
                  <a:bodyPr/>
                  <a:lstStyle/>
                  <a:p>
                    <a:r>
                      <a:rPr lang="en-US"/>
                      <a:t>I </a:t>
                    </a:r>
                    <a:r>
                      <a:rPr lang="ru-RU"/>
                      <a:t>класс 466 </a:t>
                    </a:r>
                    <a:r>
                      <a:rPr lang="ru-RU" sz="917"/>
                      <a:t>(</a:t>
                    </a:r>
                    <a:r>
                      <a:rPr lang="ru-RU" sz="917">
                        <a:latin typeface="Times New Roman"/>
                        <a:cs typeface="Times New Roman"/>
                      </a:rPr>
                      <a:t>&lt;</a:t>
                    </a:r>
                    <a:r>
                      <a:rPr lang="ru-RU" sz="917"/>
                      <a:t>1%)</a:t>
                    </a:r>
                  </a:p>
                </c:rich>
              </c:tx>
              <c:dLblPos val="bestFit"/>
            </c:dLbl>
            <c:dLbl>
              <c:idx val="1"/>
              <c:layout>
                <c:manualLayout>
                  <c:x val="3.7477348298495666E-2"/>
                  <c:y val="2.5867833187518233E-2"/>
                </c:manualLayout>
              </c:layout>
              <c:tx>
                <c:rich>
                  <a:bodyPr/>
                  <a:lstStyle/>
                  <a:p>
                    <a:r>
                      <a:rPr lang="en-US"/>
                      <a:t>II </a:t>
                    </a:r>
                    <a:r>
                      <a:rPr lang="ru-RU"/>
                      <a:t>класс 799 </a:t>
                    </a:r>
                    <a:r>
                      <a:rPr lang="ru-RU" sz="874"/>
                      <a:t>(</a:t>
                    </a:r>
                    <a:r>
                      <a:rPr lang="ru-RU" sz="874">
                        <a:latin typeface="Times New Roman"/>
                        <a:cs typeface="Times New Roman"/>
                      </a:rPr>
                      <a:t>&lt;</a:t>
                    </a:r>
                    <a:r>
                      <a:rPr lang="ru-RU" sz="874"/>
                      <a:t>2%)</a:t>
                    </a:r>
                  </a:p>
                </c:rich>
              </c:tx>
              <c:dLblPos val="bestFit"/>
            </c:dLbl>
            <c:dLbl>
              <c:idx val="2"/>
              <c:layout>
                <c:manualLayout>
                  <c:x val="8.6102094381059535E-2"/>
                  <c:y val="6.5722951297754559E-2"/>
                </c:manualLayout>
              </c:layout>
              <c:tx>
                <c:rich>
                  <a:bodyPr/>
                  <a:lstStyle/>
                  <a:p>
                    <a:r>
                      <a:rPr lang="en-US"/>
                      <a:t>III </a:t>
                    </a:r>
                    <a:r>
                      <a:rPr lang="ru-RU"/>
                      <a:t>класс 3343 </a:t>
                    </a:r>
                    <a:r>
                      <a:rPr lang="ru-RU" sz="874"/>
                      <a:t>(6%)</a:t>
                    </a:r>
                  </a:p>
                </c:rich>
              </c:tx>
              <c:dLblPos val="bestFit"/>
            </c:dLbl>
            <c:dLbl>
              <c:idx val="3"/>
              <c:tx>
                <c:rich>
                  <a:bodyPr/>
                  <a:lstStyle/>
                  <a:p>
                    <a:r>
                      <a:rPr lang="en-US"/>
                      <a:t>IV </a:t>
                    </a:r>
                    <a:r>
                      <a:rPr lang="ru-RU"/>
                      <a:t>класс 49608 </a:t>
                    </a:r>
                    <a:r>
                      <a:rPr lang="ru-RU" sz="961"/>
                      <a:t>(91%)</a:t>
                    </a:r>
                  </a:p>
                </c:rich>
              </c:tx>
            </c:dLbl>
            <c:txPr>
              <a:bodyPr/>
              <a:lstStyle/>
              <a:p>
                <a:pPr>
                  <a:defRPr sz="1048">
                    <a:latin typeface="Times New Roman" panose="02020603050405020304" pitchFamily="18" charset="0"/>
                    <a:cs typeface="Times New Roman" panose="02020603050405020304" pitchFamily="18" charset="0"/>
                  </a:defRPr>
                </a:pPr>
                <a:endParaRPr lang="ru-RU"/>
              </a:p>
            </c:txPr>
            <c:showVal val="1"/>
            <c:showCatName val="1"/>
            <c:showPercent val="1"/>
            <c:separator> </c:separator>
            <c:showLeaderLines val="1"/>
          </c:dLbls>
          <c:cat>
            <c:strRef>
              <c:f>'Классы ОПО'!$A$4:$D$4</c:f>
              <c:strCache>
                <c:ptCount val="4"/>
                <c:pt idx="0">
                  <c:v>I класс</c:v>
                </c:pt>
                <c:pt idx="1">
                  <c:v>II класс</c:v>
                </c:pt>
                <c:pt idx="2">
                  <c:v>III класс</c:v>
                </c:pt>
                <c:pt idx="3">
                  <c:v>IV класс</c:v>
                </c:pt>
              </c:strCache>
            </c:strRef>
          </c:cat>
          <c:val>
            <c:numRef>
              <c:f>'Классы ОПО'!$A$5:$D$5</c:f>
              <c:numCache>
                <c:formatCode>General</c:formatCode>
                <c:ptCount val="4"/>
                <c:pt idx="0">
                  <c:v>446</c:v>
                </c:pt>
                <c:pt idx="1">
                  <c:v>814</c:v>
                </c:pt>
                <c:pt idx="2">
                  <c:v>3388</c:v>
                </c:pt>
                <c:pt idx="3">
                  <c:v>48210</c:v>
                </c:pt>
              </c:numCache>
            </c:numRef>
          </c:val>
        </c:ser>
      </c:pie3DChart>
      <c:spPr>
        <a:noFill/>
        <a:ln w="22193">
          <a:noFill/>
        </a:ln>
      </c:spPr>
    </c:plotArea>
    <c:plotVisOnly val="1"/>
    <c:dispBlanksAs val="zero"/>
  </c:chart>
  <c:spPr>
    <a:noFill/>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47237842665500157"/>
          <c:y val="3.9426523297491037E-2"/>
          <c:w val="0.49058453630796173"/>
          <c:h val="0.5453910196709284"/>
        </c:manualLayout>
      </c:layout>
      <c:barChart>
        <c:barDir val="bar"/>
        <c:grouping val="clustered"/>
        <c:ser>
          <c:idx val="0"/>
          <c:order val="0"/>
          <c:tx>
            <c:strRef>
              <c:f>Лист1!$B$1</c:f>
              <c:strCache>
                <c:ptCount val="1"/>
                <c:pt idx="0">
                  <c:v>Число происшествий</c:v>
                </c:pt>
              </c:strCache>
            </c:strRef>
          </c:tx>
          <c:spPr>
            <a:solidFill>
              <a:srgbClr val="4F81BD"/>
            </a:solidFill>
            <a:ln w="25379">
              <a:noFill/>
            </a:ln>
          </c:spPr>
          <c:dLbls>
            <c:spPr>
              <a:noFill/>
              <a:ln w="25379">
                <a:noFill/>
              </a:ln>
            </c:spPr>
            <c:txPr>
              <a:bodyPr rot="0" vert="horz"/>
              <a:lstStyle/>
              <a:p>
                <a:pPr>
                  <a:defRPr/>
                </a:pPr>
                <a:endParaRPr lang="ru-RU"/>
              </a:p>
            </c:txPr>
            <c:showVal val="1"/>
          </c:dLbls>
          <c:cat>
            <c:strRef>
              <c:f>Лист1!$A$2:$A$4</c:f>
              <c:strCache>
                <c:ptCount val="3"/>
                <c:pt idx="0">
                  <c:v>Аварии</c:v>
                </c:pt>
                <c:pt idx="1">
                  <c:v>Несчастные случаи</c:v>
                </c:pt>
                <c:pt idx="2">
                  <c:v>Аварии и несчасные случаи (одновременно)</c:v>
                </c:pt>
              </c:strCache>
            </c:strRef>
          </c:cat>
          <c:val>
            <c:numRef>
              <c:f>Лист1!$B$2:$B$4</c:f>
              <c:numCache>
                <c:formatCode>General</c:formatCode>
                <c:ptCount val="3"/>
                <c:pt idx="0">
                  <c:v>40</c:v>
                </c:pt>
                <c:pt idx="1">
                  <c:v>39</c:v>
                </c:pt>
                <c:pt idx="2">
                  <c:v>19</c:v>
                </c:pt>
              </c:numCache>
            </c:numRef>
          </c:val>
        </c:ser>
        <c:ser>
          <c:idx val="1"/>
          <c:order val="1"/>
          <c:tx>
            <c:strRef>
              <c:f>Лист1!$C$1</c:f>
              <c:strCache>
                <c:ptCount val="1"/>
                <c:pt idx="0">
                  <c:v>Количество погибших (в случае аварий - третьи лица и лица без трудовых отношений (в установленной форме отчетности не учитываются)</c:v>
                </c:pt>
              </c:strCache>
            </c:strRef>
          </c:tx>
          <c:spPr>
            <a:solidFill>
              <a:srgbClr val="C0504D"/>
            </a:solidFill>
            <a:ln w="25379">
              <a:noFill/>
            </a:ln>
          </c:spPr>
          <c:dPt>
            <c:idx val="0"/>
            <c:spPr>
              <a:solidFill>
                <a:schemeClr val="bg1">
                  <a:lumMod val="65000"/>
                </a:schemeClr>
              </a:solidFill>
              <a:ln>
                <a:noFill/>
              </a:ln>
              <a:effectLst/>
            </c:spPr>
          </c:dPt>
          <c:dLbls>
            <c:spPr>
              <a:noFill/>
              <a:ln w="25379">
                <a:noFill/>
              </a:ln>
            </c:spPr>
            <c:txPr>
              <a:bodyPr rot="0" vert="horz"/>
              <a:lstStyle/>
              <a:p>
                <a:pPr>
                  <a:defRPr/>
                </a:pPr>
                <a:endParaRPr lang="ru-RU"/>
              </a:p>
            </c:txPr>
            <c:showVal val="1"/>
          </c:dLbls>
          <c:cat>
            <c:strRef>
              <c:f>Лист1!$A$2:$A$4</c:f>
              <c:strCache>
                <c:ptCount val="3"/>
                <c:pt idx="0">
                  <c:v>Аварии</c:v>
                </c:pt>
                <c:pt idx="1">
                  <c:v>Несчастные случаи</c:v>
                </c:pt>
                <c:pt idx="2">
                  <c:v>Аварии и несчасные случаи (одновременно)</c:v>
                </c:pt>
              </c:strCache>
            </c:strRef>
          </c:cat>
          <c:val>
            <c:numRef>
              <c:f>Лист1!$C$2:$C$4</c:f>
              <c:numCache>
                <c:formatCode>General</c:formatCode>
                <c:ptCount val="3"/>
                <c:pt idx="0">
                  <c:v>9</c:v>
                </c:pt>
                <c:pt idx="1">
                  <c:v>38</c:v>
                </c:pt>
                <c:pt idx="2">
                  <c:v>20</c:v>
                </c:pt>
              </c:numCache>
            </c:numRef>
          </c:val>
        </c:ser>
        <c:ser>
          <c:idx val="2"/>
          <c:order val="2"/>
          <c:tx>
            <c:strRef>
              <c:f>Лист1!$D$1</c:f>
              <c:strCache>
                <c:ptCount val="1"/>
                <c:pt idx="0">
                  <c:v>Количество погибших при эксплуатации башенных кранов</c:v>
                </c:pt>
              </c:strCache>
            </c:strRef>
          </c:tx>
          <c:spPr>
            <a:solidFill>
              <a:srgbClr val="C00000"/>
            </a:solidFill>
            <a:ln w="25379">
              <a:noFill/>
            </a:ln>
          </c:spPr>
          <c:dLbls>
            <c:spPr>
              <a:noFill/>
              <a:ln w="25379">
                <a:noFill/>
              </a:ln>
            </c:spPr>
            <c:txPr>
              <a:bodyPr rot="0" vert="horz"/>
              <a:lstStyle/>
              <a:p>
                <a:pPr>
                  <a:defRPr/>
                </a:pPr>
                <a:endParaRPr lang="ru-RU"/>
              </a:p>
            </c:txPr>
            <c:showVal val="1"/>
          </c:dLbls>
          <c:cat>
            <c:strRef>
              <c:f>Лист1!$A$2:$A$4</c:f>
              <c:strCache>
                <c:ptCount val="3"/>
                <c:pt idx="0">
                  <c:v>Аварии</c:v>
                </c:pt>
                <c:pt idx="1">
                  <c:v>Несчастные случаи</c:v>
                </c:pt>
                <c:pt idx="2">
                  <c:v>Аварии и несчасные случаи (одновременно)</c:v>
                </c:pt>
              </c:strCache>
            </c:strRef>
          </c:cat>
          <c:val>
            <c:numRef>
              <c:f>Лист1!$D$2:$D$4</c:f>
              <c:numCache>
                <c:formatCode>General</c:formatCode>
                <c:ptCount val="3"/>
                <c:pt idx="0">
                  <c:v>7</c:v>
                </c:pt>
                <c:pt idx="1">
                  <c:v>11</c:v>
                </c:pt>
                <c:pt idx="2">
                  <c:v>7</c:v>
                </c:pt>
              </c:numCache>
            </c:numRef>
          </c:val>
        </c:ser>
        <c:gapWidth val="182"/>
        <c:axId val="168235008"/>
        <c:axId val="168236544"/>
      </c:barChart>
      <c:catAx>
        <c:axId val="168235008"/>
        <c:scaling>
          <c:orientation val="minMax"/>
        </c:scaling>
        <c:axPos val="l"/>
        <c:numFmt formatCode="General" sourceLinked="1"/>
        <c:maj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168236544"/>
        <c:crosses val="autoZero"/>
        <c:auto val="1"/>
        <c:lblAlgn val="ctr"/>
        <c:lblOffset val="100"/>
      </c:catAx>
      <c:valAx>
        <c:axId val="168236544"/>
        <c:scaling>
          <c:orientation val="minMax"/>
        </c:scaling>
        <c:axPos val="b"/>
        <c:majorGridlines>
          <c:spPr>
            <a:ln w="9517" cap="flat" cmpd="sng" algn="ctr">
              <a:solidFill>
                <a:schemeClr val="tx1">
                  <a:lumMod val="15000"/>
                  <a:lumOff val="85000"/>
                </a:schemeClr>
              </a:solidFill>
              <a:round/>
            </a:ln>
            <a:effectLst/>
          </c:spPr>
        </c:majorGridlines>
        <c:numFmt formatCode="General" sourceLinked="1"/>
        <c:majorTickMark val="none"/>
        <c:tickLblPos val="nextTo"/>
        <c:spPr>
          <a:ln w="9517">
            <a:noFill/>
          </a:ln>
        </c:spPr>
        <c:txPr>
          <a:bodyPr rot="-60000000" vert="horz"/>
          <a:lstStyle/>
          <a:p>
            <a:pPr>
              <a:defRPr/>
            </a:pPr>
            <a:endParaRPr lang="ru-RU"/>
          </a:p>
        </c:txPr>
        <c:crossAx val="168235008"/>
        <c:crosses val="autoZero"/>
        <c:crossBetween val="between"/>
      </c:valAx>
      <c:spPr>
        <a:noFill/>
        <a:ln w="25379">
          <a:noFill/>
        </a:ln>
      </c:spPr>
    </c:plotArea>
    <c:legend>
      <c:legendPos val="b"/>
      <c:layout>
        <c:manualLayout>
          <c:xMode val="edge"/>
          <c:yMode val="edge"/>
          <c:x val="5.2726227242796103E-2"/>
          <c:y val="0.6709739508367909"/>
          <c:w val="0.87834376709978412"/>
          <c:h val="0.30521660598876754"/>
        </c:manualLayout>
      </c:layout>
      <c:spPr>
        <a:noFill/>
        <a:ln w="25379">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75729075532225"/>
          <c:y val="2.7446882874244495E-2"/>
          <c:w val="0.33952263779527586"/>
          <c:h val="0.68172800152246849"/>
        </c:manualLayout>
      </c:layout>
      <c:pieChart>
        <c:varyColors val="1"/>
        <c:ser>
          <c:idx val="0"/>
          <c:order val="0"/>
          <c:tx>
            <c:strRef>
              <c:f>Лист1!$B$1</c:f>
              <c:strCache>
                <c:ptCount val="1"/>
                <c:pt idx="0">
                  <c:v>Продажи</c:v>
                </c:pt>
              </c:strCache>
            </c:strRef>
          </c:tx>
          <c:dPt>
            <c:idx val="0"/>
            <c:spPr>
              <a:solidFill>
                <a:srgbClr val="C00000"/>
              </a:solidFill>
              <a:ln w="19040">
                <a:solidFill>
                  <a:schemeClr val="lt1"/>
                </a:solidFill>
              </a:ln>
              <a:effectLst/>
            </c:spPr>
          </c:dPt>
          <c:dPt>
            <c:idx val="1"/>
            <c:spPr>
              <a:solidFill>
                <a:schemeClr val="accent2"/>
              </a:solidFill>
              <a:ln w="19040">
                <a:solidFill>
                  <a:schemeClr val="lt1"/>
                </a:solidFill>
              </a:ln>
              <a:effectLst/>
            </c:spPr>
          </c:dPt>
          <c:dPt>
            <c:idx val="2"/>
            <c:spPr>
              <a:solidFill>
                <a:schemeClr val="accent3"/>
              </a:solidFill>
              <a:ln w="19040">
                <a:solidFill>
                  <a:schemeClr val="lt1"/>
                </a:solidFill>
              </a:ln>
              <a:effectLst/>
            </c:spPr>
          </c:dPt>
          <c:dPt>
            <c:idx val="3"/>
            <c:spPr>
              <a:solidFill>
                <a:schemeClr val="accent4"/>
              </a:solidFill>
              <a:ln w="19040">
                <a:solidFill>
                  <a:schemeClr val="lt1"/>
                </a:solidFill>
              </a:ln>
              <a:effectLst/>
            </c:spPr>
          </c:dPt>
          <c:dPt>
            <c:idx val="4"/>
            <c:spPr>
              <a:solidFill>
                <a:schemeClr val="accent5"/>
              </a:solidFill>
              <a:ln w="19040">
                <a:solidFill>
                  <a:schemeClr val="lt1"/>
                </a:solidFill>
              </a:ln>
              <a:effectLst/>
            </c:spPr>
          </c:dPt>
          <c:dPt>
            <c:idx val="5"/>
            <c:spPr>
              <a:solidFill>
                <a:schemeClr val="accent6"/>
              </a:solidFill>
              <a:ln w="19040">
                <a:solidFill>
                  <a:schemeClr val="lt1"/>
                </a:solidFill>
              </a:ln>
              <a:effectLst/>
            </c:spPr>
          </c:dPt>
          <c:dLbls>
            <c:dLbl>
              <c:idx val="0"/>
              <c:tx>
                <c:rich>
                  <a:bodyPr/>
                  <a:lstStyle/>
                  <a:p>
                    <a:r>
                      <a:rPr lang="en-US"/>
                      <a:t>18</a:t>
                    </a:r>
                    <a:r>
                      <a:rPr lang="ru-RU"/>
                      <a:t> (40%)</a:t>
                    </a:r>
                    <a:endParaRPr lang="en-US"/>
                  </a:p>
                </c:rich>
              </c:tx>
            </c:dLbl>
            <c:dLbl>
              <c:idx val="1"/>
              <c:tx>
                <c:rich>
                  <a:bodyPr/>
                  <a:lstStyle/>
                  <a:p>
                    <a:r>
                      <a:rPr lang="en-US"/>
                      <a:t>8</a:t>
                    </a:r>
                    <a:r>
                      <a:rPr lang="ru-RU"/>
                      <a:t> (17,8%)</a:t>
                    </a:r>
                    <a:endParaRPr lang="en-US"/>
                  </a:p>
                </c:rich>
              </c:tx>
            </c:dLbl>
            <c:dLbl>
              <c:idx val="2"/>
              <c:tx>
                <c:rich>
                  <a:bodyPr/>
                  <a:lstStyle/>
                  <a:p>
                    <a:r>
                      <a:rPr lang="en-US"/>
                      <a:t>7</a:t>
                    </a:r>
                    <a:r>
                      <a:rPr lang="ru-RU"/>
                      <a:t> (15,6%)</a:t>
                    </a:r>
                    <a:endParaRPr lang="en-US"/>
                  </a:p>
                </c:rich>
              </c:tx>
            </c:dLbl>
            <c:dLbl>
              <c:idx val="3"/>
              <c:tx>
                <c:rich>
                  <a:bodyPr/>
                  <a:lstStyle/>
                  <a:p>
                    <a:r>
                      <a:rPr lang="en-US"/>
                      <a:t>4</a:t>
                    </a:r>
                    <a:r>
                      <a:rPr lang="ru-RU"/>
                      <a:t> (8,9%)</a:t>
                    </a:r>
                    <a:endParaRPr lang="en-US"/>
                  </a:p>
                </c:rich>
              </c:tx>
            </c:dLbl>
            <c:dLbl>
              <c:idx val="4"/>
              <c:tx>
                <c:rich>
                  <a:bodyPr/>
                  <a:lstStyle/>
                  <a:p>
                    <a:r>
                      <a:rPr lang="en-US"/>
                      <a:t>3</a:t>
                    </a:r>
                    <a:r>
                      <a:rPr lang="ru-RU"/>
                      <a:t> (6,7%)</a:t>
                    </a:r>
                    <a:endParaRPr lang="en-US"/>
                  </a:p>
                </c:rich>
              </c:tx>
            </c:dLbl>
            <c:dLbl>
              <c:idx val="5"/>
              <c:tx>
                <c:rich>
                  <a:bodyPr/>
                  <a:lstStyle/>
                  <a:p>
                    <a:r>
                      <a:rPr lang="en-US"/>
                      <a:t>5</a:t>
                    </a:r>
                    <a:r>
                      <a:rPr lang="ru-RU"/>
                      <a:t> (11,1%)</a:t>
                    </a:r>
                    <a:endParaRPr lang="en-US"/>
                  </a:p>
                </c:rich>
              </c:tx>
            </c:dLbl>
            <c:spPr>
              <a:noFill/>
              <a:ln w="25387">
                <a:noFill/>
              </a:ln>
            </c:spPr>
            <c:txPr>
              <a:bodyPr rot="0" vert="horz"/>
              <a:lstStyle/>
              <a:p>
                <a:pPr>
                  <a:defRPr/>
                </a:pPr>
                <a:endParaRPr lang="ru-RU"/>
              </a:p>
            </c:txPr>
            <c:showVal val="1"/>
            <c:showLeaderLines val="1"/>
            <c:leaderLines>
              <c:spPr>
                <a:ln w="9520" cap="flat" cmpd="sng" algn="ctr">
                  <a:solidFill>
                    <a:schemeClr val="tx1">
                      <a:lumMod val="35000"/>
                      <a:lumOff val="65000"/>
                    </a:schemeClr>
                  </a:solidFill>
                  <a:round/>
                </a:ln>
                <a:effectLst/>
              </c:spPr>
            </c:leaderLines>
          </c:dLbls>
          <c:cat>
            <c:strRef>
              <c:f>Лист1!$A$2:$A$7</c:f>
              <c:strCache>
                <c:ptCount val="6"/>
                <c:pt idx="0">
                  <c:v>Башенные краны</c:v>
                </c:pt>
                <c:pt idx="1">
                  <c:v>Автомобильные краны</c:v>
                </c:pt>
                <c:pt idx="2">
                  <c:v>Подъемники (вышки)</c:v>
                </c:pt>
                <c:pt idx="3">
                  <c:v>Мостовые краны</c:v>
                </c:pt>
                <c:pt idx="4">
                  <c:v>Козловые краны</c:v>
                </c:pt>
                <c:pt idx="5">
                  <c:v>Строительные подъемники</c:v>
                </c:pt>
              </c:strCache>
            </c:strRef>
          </c:cat>
          <c:val>
            <c:numRef>
              <c:f>Лист1!$B$2:$B$7</c:f>
              <c:numCache>
                <c:formatCode>General</c:formatCode>
                <c:ptCount val="6"/>
                <c:pt idx="0">
                  <c:v>18</c:v>
                </c:pt>
                <c:pt idx="1">
                  <c:v>8</c:v>
                </c:pt>
                <c:pt idx="2">
                  <c:v>7</c:v>
                </c:pt>
                <c:pt idx="3">
                  <c:v>4</c:v>
                </c:pt>
                <c:pt idx="4">
                  <c:v>3</c:v>
                </c:pt>
                <c:pt idx="5">
                  <c:v>5</c:v>
                </c:pt>
              </c:numCache>
            </c:numRef>
          </c:val>
        </c:ser>
        <c:firstSliceAng val="0"/>
      </c:pieChart>
      <c:spPr>
        <a:noFill/>
        <a:ln w="25387">
          <a:noFill/>
        </a:ln>
      </c:spPr>
    </c:plotArea>
    <c:legend>
      <c:legendPos val="b"/>
      <c:spPr>
        <a:noFill/>
        <a:ln w="25387">
          <a:noFill/>
        </a:ln>
      </c:spPr>
      <c:txPr>
        <a:bodyPr rot="0" vert="horz"/>
        <a:lstStyle/>
        <a:p>
          <a:pPr>
            <a:defRPr/>
          </a:pPr>
          <a:endParaRPr lang="ru-RU"/>
        </a:p>
      </c:txPr>
    </c:legend>
    <c:plotVisOnly val="1"/>
    <c:dispBlanksAs val="zero"/>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6.6039661708953049E-2"/>
          <c:y val="3.9348953675550004E-2"/>
          <c:w val="0.90849737532808394"/>
          <c:h val="0.41840809963143821"/>
        </c:manualLayout>
      </c:layout>
      <c:bar3DChart>
        <c:barDir val="col"/>
        <c:grouping val="clustered"/>
        <c:ser>
          <c:idx val="0"/>
          <c:order val="0"/>
          <c:tx>
            <c:strRef>
              <c:f>Лист1!$B$1</c:f>
              <c:strCache>
                <c:ptCount val="1"/>
                <c:pt idx="0">
                  <c:v>При эксплуатации технического устройства, не отработавшего нормативный срок службы (% от общего количества аварий)</c:v>
                </c:pt>
              </c:strCache>
            </c:strRef>
          </c:tx>
          <c:spPr>
            <a:solidFill>
              <a:srgbClr val="4F81BD"/>
            </a:solidFill>
            <a:ln w="25397">
              <a:noFill/>
            </a:ln>
          </c:spPr>
          <c:dLbls>
            <c:dLbl>
              <c:idx val="0"/>
              <c:tx>
                <c:rich>
                  <a:bodyPr/>
                  <a:lstStyle/>
                  <a:p>
                    <a:r>
                      <a:rPr lang="ru-RU"/>
                      <a:t>35</a:t>
                    </a:r>
                    <a:r>
                      <a:rPr lang="en-US"/>
                      <a:t>%</a:t>
                    </a:r>
                  </a:p>
                </c:rich>
              </c:tx>
            </c:dLbl>
            <c:dLbl>
              <c:idx val="1"/>
              <c:tx>
                <c:rich>
                  <a:bodyPr/>
                  <a:lstStyle/>
                  <a:p>
                    <a:r>
                      <a:rPr lang="ru-RU"/>
                      <a:t>31</a:t>
                    </a:r>
                    <a:r>
                      <a:rPr lang="en-US"/>
                      <a:t>%</a:t>
                    </a:r>
                  </a:p>
                </c:rich>
              </c:tx>
            </c:dLbl>
            <c:dLbl>
              <c:idx val="2"/>
              <c:tx>
                <c:rich>
                  <a:bodyPr rot="0" vert="horz"/>
                  <a:lstStyle/>
                  <a:p>
                    <a:pPr>
                      <a:defRPr/>
                    </a:pPr>
                    <a:r>
                      <a:rPr lang="ru-RU"/>
                      <a:t>86</a:t>
                    </a:r>
                    <a:r>
                      <a:rPr lang="en-US"/>
                      <a:t>%</a:t>
                    </a:r>
                  </a:p>
                </c:rich>
              </c:tx>
              <c:spPr>
                <a:noFill/>
                <a:ln w="12698">
                  <a:solidFill>
                    <a:srgbClr val="FF0000"/>
                  </a:solidFill>
                  <a:prstDash val="solid"/>
                </a:ln>
              </c:spPr>
            </c:dLbl>
            <c:dLbl>
              <c:idx val="3"/>
              <c:tx>
                <c:rich>
                  <a:bodyPr/>
                  <a:lstStyle/>
                  <a:p>
                    <a:r>
                      <a:rPr lang="ru-RU"/>
                      <a:t>0</a:t>
                    </a:r>
                    <a:r>
                      <a:rPr lang="en-US"/>
                      <a:t>%</a:t>
                    </a:r>
                  </a:p>
                </c:rich>
              </c:tx>
            </c:dLbl>
            <c:dLbl>
              <c:idx val="4"/>
              <c:tx>
                <c:rich>
                  <a:bodyPr/>
                  <a:lstStyle/>
                  <a:p>
                    <a:r>
                      <a:rPr lang="ru-RU"/>
                      <a:t>25</a:t>
                    </a:r>
                    <a:r>
                      <a:rPr lang="en-US"/>
                      <a:t>%</a:t>
                    </a:r>
                  </a:p>
                </c:rich>
              </c:tx>
            </c:dLbl>
            <c:dLbl>
              <c:idx val="5"/>
              <c:tx>
                <c:rich>
                  <a:bodyPr/>
                  <a:lstStyle/>
                  <a:p>
                    <a:r>
                      <a:rPr lang="ru-RU"/>
                      <a:t>25</a:t>
                    </a:r>
                    <a:r>
                      <a:rPr lang="en-US"/>
                      <a:t>%</a:t>
                    </a:r>
                  </a:p>
                </c:rich>
              </c:tx>
            </c:dLbl>
            <c:spPr>
              <a:noFill/>
              <a:ln w="25397">
                <a:noFill/>
              </a:ln>
            </c:spPr>
            <c:txPr>
              <a:bodyPr rot="0" vert="horz"/>
              <a:lstStyle/>
              <a:p>
                <a:pPr>
                  <a:defRPr/>
                </a:pPr>
                <a:endParaRPr lang="ru-RU"/>
              </a:p>
            </c:txPr>
            <c:showVal val="1"/>
          </c:dLbls>
          <c:cat>
            <c:strRef>
              <c:f>Лист1!$A$2:$A$7</c:f>
              <c:strCache>
                <c:ptCount val="6"/>
                <c:pt idx="0">
                  <c:v>Всего аварий</c:v>
                </c:pt>
                <c:pt idx="1">
                  <c:v>На башенный кранах</c:v>
                </c:pt>
                <c:pt idx="2">
                  <c:v>На автомобильных кранах</c:v>
                </c:pt>
                <c:pt idx="3">
                  <c:v>На гусеничных кранах</c:v>
                </c:pt>
                <c:pt idx="4">
                  <c:v>На козловых кранах</c:v>
                </c:pt>
                <c:pt idx="5">
                  <c:v>На подъемниках (вышках)</c:v>
                </c:pt>
              </c:strCache>
            </c:strRef>
          </c:cat>
          <c:val>
            <c:numRef>
              <c:f>Лист1!$B$2:$B$7</c:f>
              <c:numCache>
                <c:formatCode>General</c:formatCode>
                <c:ptCount val="6"/>
                <c:pt idx="0">
                  <c:v>35</c:v>
                </c:pt>
                <c:pt idx="1">
                  <c:v>31</c:v>
                </c:pt>
                <c:pt idx="2">
                  <c:v>86</c:v>
                </c:pt>
                <c:pt idx="3">
                  <c:v>0</c:v>
                </c:pt>
                <c:pt idx="4">
                  <c:v>25</c:v>
                </c:pt>
                <c:pt idx="5">
                  <c:v>25</c:v>
                </c:pt>
              </c:numCache>
            </c:numRef>
          </c:val>
        </c:ser>
        <c:ser>
          <c:idx val="1"/>
          <c:order val="1"/>
          <c:tx>
            <c:strRef>
              <c:f>Лист1!$C$1</c:f>
              <c:strCache>
                <c:ptCount val="1"/>
                <c:pt idx="0">
                  <c:v>При эксплуатации технического устройства, отработавшего нормативный срок службы (% от общего количества аварий)</c:v>
                </c:pt>
              </c:strCache>
            </c:strRef>
          </c:tx>
          <c:spPr>
            <a:solidFill>
              <a:srgbClr val="C0504D"/>
            </a:solidFill>
            <a:ln w="25397">
              <a:noFill/>
            </a:ln>
          </c:spPr>
          <c:dLbls>
            <c:dLbl>
              <c:idx val="0"/>
              <c:tx>
                <c:rich>
                  <a:bodyPr/>
                  <a:lstStyle/>
                  <a:p>
                    <a:r>
                      <a:rPr lang="en-US"/>
                      <a:t>65%</a:t>
                    </a:r>
                  </a:p>
                </c:rich>
              </c:tx>
            </c:dLbl>
            <c:dLbl>
              <c:idx val="1"/>
              <c:tx>
                <c:rich>
                  <a:bodyPr/>
                  <a:lstStyle/>
                  <a:p>
                    <a:r>
                      <a:rPr lang="ru-RU"/>
                      <a:t>69</a:t>
                    </a:r>
                    <a:r>
                      <a:rPr lang="en-US"/>
                      <a:t>%</a:t>
                    </a:r>
                  </a:p>
                </c:rich>
              </c:tx>
            </c:dLbl>
            <c:dLbl>
              <c:idx val="2"/>
              <c:layout>
                <c:manualLayout>
                  <c:x val="1.6203703703703703E-2"/>
                  <c:y val="0"/>
                </c:manualLayout>
              </c:layout>
              <c:tx>
                <c:rich>
                  <a:bodyPr/>
                  <a:lstStyle/>
                  <a:p>
                    <a:r>
                      <a:rPr lang="ru-RU"/>
                      <a:t>14</a:t>
                    </a:r>
                    <a:r>
                      <a:rPr lang="en-US"/>
                      <a:t>%</a:t>
                    </a:r>
                  </a:p>
                </c:rich>
              </c:tx>
            </c:dLbl>
            <c:dLbl>
              <c:idx val="3"/>
              <c:tx>
                <c:rich>
                  <a:bodyPr rot="0" vert="horz"/>
                  <a:lstStyle/>
                  <a:p>
                    <a:pPr>
                      <a:defRPr/>
                    </a:pPr>
                    <a:r>
                      <a:rPr lang="ru-RU"/>
                      <a:t>100</a:t>
                    </a:r>
                    <a:r>
                      <a:rPr lang="en-US"/>
                      <a:t>%</a:t>
                    </a:r>
                  </a:p>
                </c:rich>
              </c:tx>
              <c:spPr>
                <a:noFill/>
                <a:ln w="12698">
                  <a:solidFill>
                    <a:srgbClr val="FF0000"/>
                  </a:solidFill>
                  <a:prstDash val="solid"/>
                </a:ln>
              </c:spPr>
            </c:dLbl>
            <c:dLbl>
              <c:idx val="4"/>
              <c:tx>
                <c:rich>
                  <a:bodyPr rot="0" vert="horz"/>
                  <a:lstStyle/>
                  <a:p>
                    <a:pPr>
                      <a:defRPr/>
                    </a:pPr>
                    <a:r>
                      <a:rPr lang="ru-RU"/>
                      <a:t>75</a:t>
                    </a:r>
                    <a:r>
                      <a:rPr lang="en-US"/>
                      <a:t>%</a:t>
                    </a:r>
                  </a:p>
                </c:rich>
              </c:tx>
              <c:spPr>
                <a:noFill/>
                <a:ln w="12698">
                  <a:solidFill>
                    <a:srgbClr val="FF0000"/>
                  </a:solidFill>
                  <a:prstDash val="solid"/>
                </a:ln>
              </c:spPr>
            </c:dLbl>
            <c:dLbl>
              <c:idx val="5"/>
              <c:tx>
                <c:rich>
                  <a:bodyPr rot="0" vert="horz"/>
                  <a:lstStyle/>
                  <a:p>
                    <a:pPr>
                      <a:defRPr/>
                    </a:pPr>
                    <a:r>
                      <a:rPr lang="ru-RU"/>
                      <a:t>75</a:t>
                    </a:r>
                    <a:r>
                      <a:rPr lang="en-US"/>
                      <a:t>%</a:t>
                    </a:r>
                  </a:p>
                </c:rich>
              </c:tx>
              <c:spPr>
                <a:noFill/>
                <a:ln w="12698">
                  <a:solidFill>
                    <a:srgbClr val="FF0000"/>
                  </a:solidFill>
                  <a:prstDash val="solid"/>
                </a:ln>
              </c:spPr>
            </c:dLbl>
            <c:spPr>
              <a:noFill/>
              <a:ln w="25397">
                <a:noFill/>
              </a:ln>
            </c:spPr>
            <c:txPr>
              <a:bodyPr rot="0" vert="horz"/>
              <a:lstStyle/>
              <a:p>
                <a:pPr>
                  <a:defRPr/>
                </a:pPr>
                <a:endParaRPr lang="ru-RU"/>
              </a:p>
            </c:txPr>
            <c:showVal val="1"/>
          </c:dLbls>
          <c:cat>
            <c:strRef>
              <c:f>Лист1!$A$2:$A$7</c:f>
              <c:strCache>
                <c:ptCount val="6"/>
                <c:pt idx="0">
                  <c:v>Всего аварий</c:v>
                </c:pt>
                <c:pt idx="1">
                  <c:v>На башенный кранах</c:v>
                </c:pt>
                <c:pt idx="2">
                  <c:v>На автомобильных кранах</c:v>
                </c:pt>
                <c:pt idx="3">
                  <c:v>На гусеничных кранах</c:v>
                </c:pt>
                <c:pt idx="4">
                  <c:v>На козловых кранах</c:v>
                </c:pt>
                <c:pt idx="5">
                  <c:v>На подъемниках (вышках)</c:v>
                </c:pt>
              </c:strCache>
            </c:strRef>
          </c:cat>
          <c:val>
            <c:numRef>
              <c:f>Лист1!$C$2:$C$7</c:f>
              <c:numCache>
                <c:formatCode>General</c:formatCode>
                <c:ptCount val="6"/>
                <c:pt idx="0">
                  <c:v>65</c:v>
                </c:pt>
                <c:pt idx="1">
                  <c:v>69</c:v>
                </c:pt>
                <c:pt idx="2">
                  <c:v>14</c:v>
                </c:pt>
                <c:pt idx="3">
                  <c:v>100</c:v>
                </c:pt>
                <c:pt idx="4">
                  <c:v>75</c:v>
                </c:pt>
                <c:pt idx="5">
                  <c:v>75</c:v>
                </c:pt>
              </c:numCache>
            </c:numRef>
          </c:val>
        </c:ser>
        <c:shape val="box"/>
        <c:axId val="181977856"/>
        <c:axId val="181979392"/>
        <c:axId val="0"/>
      </c:bar3DChart>
      <c:catAx>
        <c:axId val="181977856"/>
        <c:scaling>
          <c:orientation val="minMax"/>
        </c:scaling>
        <c:axPos val="b"/>
        <c:numFmt formatCode="General" sourceLinked="1"/>
        <c:majorTickMark val="none"/>
        <c:tickLblPos val="nextTo"/>
        <c:spPr>
          <a:ln w="9524">
            <a:noFill/>
          </a:ln>
        </c:spPr>
        <c:txPr>
          <a:bodyPr rot="-60000000" vert="horz"/>
          <a:lstStyle/>
          <a:p>
            <a:pPr>
              <a:defRPr/>
            </a:pPr>
            <a:endParaRPr lang="ru-RU"/>
          </a:p>
        </c:txPr>
        <c:crossAx val="181979392"/>
        <c:crosses val="autoZero"/>
        <c:auto val="1"/>
        <c:lblAlgn val="ctr"/>
        <c:lblOffset val="100"/>
      </c:catAx>
      <c:valAx>
        <c:axId val="181979392"/>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vert="horz"/>
          <a:lstStyle/>
          <a:p>
            <a:pPr>
              <a:defRPr/>
            </a:pPr>
            <a:endParaRPr lang="ru-RU"/>
          </a:p>
        </c:txPr>
        <c:crossAx val="181977856"/>
        <c:crosses val="autoZero"/>
        <c:crossBetween val="between"/>
      </c:valAx>
      <c:spPr>
        <a:noFill/>
        <a:ln w="25397">
          <a:noFill/>
        </a:ln>
      </c:spPr>
    </c:plotArea>
    <c:legend>
      <c:legendPos val="b"/>
      <c:layout>
        <c:manualLayout>
          <c:xMode val="edge"/>
          <c:yMode val="edge"/>
          <c:x val="6.4182224571751878E-2"/>
          <c:y val="0.79207541465693765"/>
          <c:w val="0.87163555085649658"/>
          <c:h val="0.18646163993898671"/>
        </c:manualLayout>
      </c:layout>
      <c:spPr>
        <a:noFill/>
        <a:ln w="25397">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Количество погибших людей в авариях на лифтах в 1997-2015 гг.</c:v>
                </c:pt>
              </c:strCache>
            </c:strRef>
          </c:tx>
          <c:dLbls>
            <c:dLbl>
              <c:idx val="16"/>
              <c:tx>
                <c:rich>
                  <a:bodyPr/>
                  <a:lstStyle/>
                  <a:p>
                    <a:pPr>
                      <a:defRPr/>
                    </a:pPr>
                    <a:r>
                      <a:rPr lang="en-US"/>
                      <a:t>12</a:t>
                    </a:r>
                    <a:r>
                      <a:rPr lang="ru-RU"/>
                      <a:t>*</a:t>
                    </a:r>
                    <a:endParaRPr lang="en-US"/>
                  </a:p>
                </c:rich>
              </c:tx>
              <c:spPr/>
            </c:dLbl>
            <c:dLbl>
              <c:idx val="17"/>
              <c:tx>
                <c:rich>
                  <a:bodyPr/>
                  <a:lstStyle/>
                  <a:p>
                    <a:pPr>
                      <a:defRPr/>
                    </a:pPr>
                    <a:r>
                      <a:rPr lang="en-US"/>
                      <a:t>14</a:t>
                    </a:r>
                    <a:r>
                      <a:rPr lang="ru-RU"/>
                      <a:t>**</a:t>
                    </a:r>
                    <a:endParaRPr lang="en-US"/>
                  </a:p>
                </c:rich>
              </c:tx>
              <c:spPr/>
            </c:dLbl>
            <c:showVal val="1"/>
          </c:dLbls>
          <c:trendline>
            <c:trendlineType val="exp"/>
          </c:trendline>
          <c:cat>
            <c:strRef>
              <c:f>Лист1!$A$2:$A$20</c:f>
              <c:strCache>
                <c:ptCount val="19"/>
                <c:pt idx="0">
                  <c:v>1997 г.</c:v>
                </c:pt>
                <c:pt idx="1">
                  <c:v>1998 г.</c:v>
                </c:pt>
                <c:pt idx="2">
                  <c:v>1999 г.</c:v>
                </c:pt>
                <c:pt idx="3">
                  <c:v>2000 г.</c:v>
                </c:pt>
                <c:pt idx="4">
                  <c:v>2001 г.</c:v>
                </c:pt>
                <c:pt idx="5">
                  <c:v>2002 г.</c:v>
                </c:pt>
                <c:pt idx="6">
                  <c:v>2003 г.</c:v>
                </c:pt>
                <c:pt idx="7">
                  <c:v>2004 г.</c:v>
                </c:pt>
                <c:pt idx="8">
                  <c:v>2005 г.</c:v>
                </c:pt>
                <c:pt idx="9">
                  <c:v>2006 г.</c:v>
                </c:pt>
                <c:pt idx="10">
                  <c:v>2007 г.</c:v>
                </c:pt>
                <c:pt idx="11">
                  <c:v>2008 г.</c:v>
                </c:pt>
                <c:pt idx="12">
                  <c:v>2009 г.</c:v>
                </c:pt>
                <c:pt idx="13">
                  <c:v>2010 г.</c:v>
                </c:pt>
                <c:pt idx="14">
                  <c:v>2011 г.</c:v>
                </c:pt>
                <c:pt idx="15">
                  <c:v>2012 г.</c:v>
                </c:pt>
                <c:pt idx="16">
                  <c:v>2013 г.</c:v>
                </c:pt>
                <c:pt idx="17">
                  <c:v>2014 г.</c:v>
                </c:pt>
                <c:pt idx="18">
                  <c:v>2015 г.</c:v>
                </c:pt>
              </c:strCache>
            </c:strRef>
          </c:cat>
          <c:val>
            <c:numRef>
              <c:f>Лист1!$B$2:$B$20</c:f>
              <c:numCache>
                <c:formatCode>General</c:formatCode>
                <c:ptCount val="19"/>
                <c:pt idx="0">
                  <c:v>20</c:v>
                </c:pt>
                <c:pt idx="1">
                  <c:v>18</c:v>
                </c:pt>
                <c:pt idx="2">
                  <c:v>25</c:v>
                </c:pt>
                <c:pt idx="3">
                  <c:v>13</c:v>
                </c:pt>
                <c:pt idx="4">
                  <c:v>18</c:v>
                </c:pt>
                <c:pt idx="5">
                  <c:v>16</c:v>
                </c:pt>
                <c:pt idx="6">
                  <c:v>20</c:v>
                </c:pt>
                <c:pt idx="7">
                  <c:v>9</c:v>
                </c:pt>
                <c:pt idx="8">
                  <c:v>11</c:v>
                </c:pt>
                <c:pt idx="9">
                  <c:v>9</c:v>
                </c:pt>
                <c:pt idx="10">
                  <c:v>8</c:v>
                </c:pt>
                <c:pt idx="11">
                  <c:v>7</c:v>
                </c:pt>
                <c:pt idx="12">
                  <c:v>9</c:v>
                </c:pt>
                <c:pt idx="13">
                  <c:v>2</c:v>
                </c:pt>
                <c:pt idx="14">
                  <c:v>4</c:v>
                </c:pt>
                <c:pt idx="15">
                  <c:v>1</c:v>
                </c:pt>
                <c:pt idx="16">
                  <c:v>12</c:v>
                </c:pt>
                <c:pt idx="17">
                  <c:v>14</c:v>
                </c:pt>
                <c:pt idx="18">
                  <c:v>4</c:v>
                </c:pt>
              </c:numCache>
            </c:numRef>
          </c:val>
        </c:ser>
        <c:overlap val="-25"/>
        <c:axId val="182270208"/>
        <c:axId val="182599680"/>
      </c:barChart>
      <c:catAx>
        <c:axId val="182270208"/>
        <c:scaling>
          <c:orientation val="minMax"/>
        </c:scaling>
        <c:axPos val="b"/>
        <c:numFmt formatCode="General" sourceLinked="1"/>
        <c:majorTickMark val="none"/>
        <c:tickLblPos val="nextTo"/>
        <c:crossAx val="182599680"/>
        <c:crosses val="autoZero"/>
        <c:auto val="1"/>
        <c:lblAlgn val="ctr"/>
        <c:lblOffset val="100"/>
      </c:catAx>
      <c:valAx>
        <c:axId val="182599680"/>
        <c:scaling>
          <c:orientation val="minMax"/>
        </c:scaling>
        <c:delete val="1"/>
        <c:axPos val="l"/>
        <c:numFmt formatCode="General" sourceLinked="1"/>
        <c:tickLblPos val="nextTo"/>
        <c:crossAx val="182270208"/>
        <c:crosses val="autoZero"/>
        <c:crossBetween val="between"/>
      </c:valAx>
      <c:spPr>
        <a:effectLst>
          <a:glow>
            <a:schemeClr val="accent1">
              <a:alpha val="50000"/>
            </a:schemeClr>
          </a:glow>
        </a:effectLst>
      </c:spPr>
    </c:plotArea>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200"/>
              <a:t>Количество погибших в авариях на лифтах в 2013-2015 гг.</a:t>
            </a:r>
          </a:p>
        </c:rich>
      </c:tx>
    </c:title>
    <c:plotArea>
      <c:layout/>
      <c:barChart>
        <c:barDir val="col"/>
        <c:grouping val="clustered"/>
        <c:ser>
          <c:idx val="0"/>
          <c:order val="0"/>
          <c:tx>
            <c:strRef>
              <c:f>Лист1!$B$1</c:f>
              <c:strCache>
                <c:ptCount val="1"/>
                <c:pt idx="0">
                  <c:v>Количество погибших в авариях на лифтах в 2013-2015 гг.</c:v>
                </c:pt>
              </c:strCache>
            </c:strRef>
          </c:tx>
          <c:dLbls>
            <c:dLbl>
              <c:idx val="0"/>
              <c:tx>
                <c:rich>
                  <a:bodyPr/>
                  <a:lstStyle/>
                  <a:p>
                    <a:pPr>
                      <a:defRPr/>
                    </a:pPr>
                    <a:r>
                      <a:rPr lang="en-US"/>
                      <a:t>12</a:t>
                    </a:r>
                    <a:r>
                      <a:rPr lang="ru-RU"/>
                      <a:t>*</a:t>
                    </a:r>
                    <a:endParaRPr lang="en-US"/>
                  </a:p>
                </c:rich>
              </c:tx>
              <c:spPr/>
            </c:dLbl>
            <c:dLbl>
              <c:idx val="1"/>
              <c:tx>
                <c:rich>
                  <a:bodyPr/>
                  <a:lstStyle/>
                  <a:p>
                    <a:pPr>
                      <a:defRPr/>
                    </a:pPr>
                    <a:r>
                      <a:rPr lang="en-US"/>
                      <a:t>14</a:t>
                    </a:r>
                    <a:r>
                      <a:rPr lang="ru-RU"/>
                      <a:t>**</a:t>
                    </a:r>
                    <a:endParaRPr lang="en-US"/>
                  </a:p>
                </c:rich>
              </c:tx>
              <c:spPr/>
            </c:dLbl>
            <c:showVal val="1"/>
          </c:dLbls>
          <c:cat>
            <c:strRef>
              <c:f>Лист1!$A$2:$A$4</c:f>
              <c:strCache>
                <c:ptCount val="3"/>
                <c:pt idx="0">
                  <c:v>2013 г.</c:v>
                </c:pt>
                <c:pt idx="1">
                  <c:v>2014 г.</c:v>
                </c:pt>
                <c:pt idx="2">
                  <c:v>2015 г.</c:v>
                </c:pt>
              </c:strCache>
            </c:strRef>
          </c:cat>
          <c:val>
            <c:numRef>
              <c:f>Лист1!$B$2:$B$4</c:f>
              <c:numCache>
                <c:formatCode>General</c:formatCode>
                <c:ptCount val="3"/>
                <c:pt idx="0">
                  <c:v>12</c:v>
                </c:pt>
                <c:pt idx="1">
                  <c:v>14</c:v>
                </c:pt>
                <c:pt idx="2">
                  <c:v>4</c:v>
                </c:pt>
              </c:numCache>
            </c:numRef>
          </c:val>
        </c:ser>
        <c:axId val="182296576"/>
        <c:axId val="182298112"/>
      </c:barChart>
      <c:catAx>
        <c:axId val="182296576"/>
        <c:scaling>
          <c:orientation val="minMax"/>
        </c:scaling>
        <c:axPos val="b"/>
        <c:numFmt formatCode="General" sourceLinked="1"/>
        <c:majorTickMark val="none"/>
        <c:tickLblPos val="nextTo"/>
        <c:crossAx val="182298112"/>
        <c:crosses val="autoZero"/>
        <c:auto val="1"/>
        <c:lblAlgn val="ctr"/>
        <c:lblOffset val="100"/>
      </c:catAx>
      <c:valAx>
        <c:axId val="182298112"/>
        <c:scaling>
          <c:orientation val="minMax"/>
        </c:scaling>
        <c:axPos val="l"/>
        <c:majorGridlines/>
        <c:numFmt formatCode="General" sourceLinked="1"/>
        <c:majorTickMark val="none"/>
        <c:tickLblPos val="nextTo"/>
        <c:crossAx val="182296576"/>
        <c:crosses val="autoZero"/>
        <c:crossBetween val="between"/>
      </c:valAx>
    </c:plotArea>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4928550597841926E-2"/>
          <c:y val="7.9365079365079361E-2"/>
          <c:w val="0.92960848643919569"/>
          <c:h val="0.73301118610173732"/>
        </c:manualLayout>
      </c:layout>
      <c:bar3DChart>
        <c:barDir val="col"/>
        <c:grouping val="clustered"/>
        <c:ser>
          <c:idx val="0"/>
          <c:order val="0"/>
          <c:tx>
            <c:strRef>
              <c:f>Лист1!$B$1</c:f>
              <c:strCache>
                <c:ptCount val="1"/>
                <c:pt idx="0">
                  <c:v>Эскалаторы (вне пределов метрополитенов)</c:v>
                </c:pt>
              </c:strCache>
            </c:strRef>
          </c:tx>
          <c:spPr>
            <a:solidFill>
              <a:srgbClr val="4F81BD"/>
            </a:solidFill>
            <a:ln w="25398">
              <a:noFill/>
            </a:ln>
          </c:spPr>
          <c:dPt>
            <c:idx val="0"/>
            <c:spPr>
              <a:solidFill>
                <a:schemeClr val="bg1">
                  <a:lumMod val="65000"/>
                </a:schemeClr>
              </a:solidFill>
              <a:ln>
                <a:noFill/>
              </a:ln>
              <a:effectLst/>
              <a:sp3d/>
            </c:spPr>
          </c:dPt>
          <c:dLbls>
            <c:dLbl>
              <c:idx val="0"/>
              <c:delete val="1"/>
            </c:dLbl>
            <c:dLbl>
              <c:idx val="1"/>
              <c:layout>
                <c:manualLayout>
                  <c:x val="4.6296296296296311E-3"/>
                  <c:y val="-4.761936007999E-2"/>
                </c:manualLayout>
              </c:layout>
              <c:tx>
                <c:rich>
                  <a:bodyPr/>
                  <a:lstStyle/>
                  <a:p>
                    <a:r>
                      <a:rPr lang="ru-RU"/>
                      <a:t>2015 г.</a:t>
                    </a:r>
                  </a:p>
                  <a:p>
                    <a:r>
                      <a:rPr lang="ru-RU" baseline="0"/>
                      <a:t> 1 авария</a:t>
                    </a:r>
                  </a:p>
                </c:rich>
              </c:tx>
            </c:dLbl>
            <c:spPr>
              <a:solidFill>
                <a:sysClr val="window" lastClr="FFFFFF"/>
              </a:solidFill>
              <a:ln>
                <a:noFill/>
              </a:ln>
              <a:effectLst/>
            </c:spPr>
            <c:txPr>
              <a:bodyPr rot="0" vert="horz"/>
              <a:lstStyle/>
              <a:p>
                <a:pPr>
                  <a:defRPr/>
                </a:pPr>
                <a:endParaRPr lang="ru-RU"/>
              </a:p>
            </c:txPr>
            <c:showVal val="1"/>
            <c:showCatName val="1"/>
          </c:dLbls>
          <c:cat>
            <c:strRef>
              <c:f>Лист1!$A$2:$A$3</c:f>
              <c:strCache>
                <c:ptCount val="2"/>
                <c:pt idx="0">
                  <c:v>2014 г.</c:v>
                </c:pt>
                <c:pt idx="1">
                  <c:v>2015 г.</c:v>
                </c:pt>
              </c:strCache>
            </c:strRef>
          </c:cat>
          <c:val>
            <c:numRef>
              <c:f>Лист1!$B$2:$B$3</c:f>
              <c:numCache>
                <c:formatCode>General</c:formatCode>
                <c:ptCount val="2"/>
                <c:pt idx="0">
                  <c:v>0</c:v>
                </c:pt>
                <c:pt idx="1">
                  <c:v>1</c:v>
                </c:pt>
              </c:numCache>
            </c:numRef>
          </c:val>
        </c:ser>
        <c:ser>
          <c:idx val="1"/>
          <c:order val="1"/>
          <c:tx>
            <c:strRef>
              <c:f>Лист1!$C$1</c:f>
              <c:strCache>
                <c:ptCount val="1"/>
                <c:pt idx="0">
                  <c:v>Лифты</c:v>
                </c:pt>
              </c:strCache>
            </c:strRef>
          </c:tx>
          <c:spPr>
            <a:solidFill>
              <a:srgbClr val="C0504D"/>
            </a:solidFill>
            <a:ln w="25398">
              <a:noFill/>
            </a:ln>
          </c:spPr>
          <c:dLbls>
            <c:dLbl>
              <c:idx val="0"/>
              <c:layout>
                <c:manualLayout>
                  <c:x val="3.0092592592592591E-2"/>
                  <c:y val="-4.3650793650793704E-2"/>
                </c:manualLayout>
              </c:layout>
              <c:tx>
                <c:rich>
                  <a:bodyPr rot="0" vert="horz"/>
                  <a:lstStyle/>
                  <a:p>
                    <a:pPr>
                      <a:defRPr/>
                    </a:pPr>
                    <a:r>
                      <a:rPr lang="ru-RU"/>
                      <a:t>2014г.</a:t>
                    </a:r>
                  </a:p>
                  <a:p>
                    <a:pPr>
                      <a:defRPr/>
                    </a:pPr>
                    <a:r>
                      <a:rPr lang="ru-RU"/>
                      <a:t>4 аварии</a:t>
                    </a:r>
                  </a:p>
                </c:rich>
              </c:tx>
              <c:spPr>
                <a:solidFill>
                  <a:sysClr val="window" lastClr="FFFFFF"/>
                </a:solidFill>
                <a:ln>
                  <a:noFill/>
                </a:ln>
                <a:effectLst/>
              </c:spPr>
            </c:dLbl>
            <c:dLbl>
              <c:idx val="1"/>
              <c:layout>
                <c:manualLayout>
                  <c:x val="2.5462598425196849E-2"/>
                  <c:y val="-5.1587301587301577E-2"/>
                </c:manualLayout>
              </c:layout>
              <c:tx>
                <c:rich>
                  <a:bodyPr rot="0" vert="horz"/>
                  <a:lstStyle/>
                  <a:p>
                    <a:pPr>
                      <a:defRPr/>
                    </a:pPr>
                    <a:r>
                      <a:rPr lang="ru-RU"/>
                      <a:t>2015г.</a:t>
                    </a:r>
                  </a:p>
                  <a:p>
                    <a:pPr>
                      <a:defRPr/>
                    </a:pPr>
                    <a:r>
                      <a:rPr lang="ru-RU"/>
                      <a:t> 8 аварий</a:t>
                    </a:r>
                  </a:p>
                </c:rich>
              </c:tx>
              <c:spPr>
                <a:solidFill>
                  <a:sysClr val="window" lastClr="FFFFFF"/>
                </a:solidFill>
                <a:ln>
                  <a:noFill/>
                </a:ln>
                <a:effectLst/>
              </c:spPr>
            </c:dLbl>
            <c:spPr>
              <a:solidFill>
                <a:sysClr val="window" lastClr="FFFFFF"/>
              </a:solidFill>
              <a:ln>
                <a:solidFill>
                  <a:sysClr val="windowText" lastClr="000000">
                    <a:lumMod val="25000"/>
                    <a:lumOff val="75000"/>
                  </a:sysClr>
                </a:solidFill>
              </a:ln>
              <a:effectLst/>
            </c:spPr>
            <c:txPr>
              <a:bodyPr rot="0" vert="horz"/>
              <a:lstStyle/>
              <a:p>
                <a:pPr>
                  <a:defRPr/>
                </a:pPr>
                <a:endParaRPr lang="ru-RU"/>
              </a:p>
            </c:txPr>
            <c:showVal val="1"/>
            <c:showCatName val="1"/>
          </c:dLbls>
          <c:cat>
            <c:strRef>
              <c:f>Лист1!$A$2:$A$3</c:f>
              <c:strCache>
                <c:ptCount val="2"/>
                <c:pt idx="0">
                  <c:v>2014 г.</c:v>
                </c:pt>
                <c:pt idx="1">
                  <c:v>2015 г.</c:v>
                </c:pt>
              </c:strCache>
            </c:strRef>
          </c:cat>
          <c:val>
            <c:numRef>
              <c:f>Лист1!$C$2:$C$3</c:f>
              <c:numCache>
                <c:formatCode>General</c:formatCode>
                <c:ptCount val="2"/>
                <c:pt idx="0">
                  <c:v>4</c:v>
                </c:pt>
                <c:pt idx="1">
                  <c:v>8</c:v>
                </c:pt>
              </c:numCache>
            </c:numRef>
          </c:val>
        </c:ser>
        <c:shape val="box"/>
        <c:axId val="183166080"/>
        <c:axId val="183167616"/>
        <c:axId val="0"/>
      </c:bar3DChart>
      <c:catAx>
        <c:axId val="183166080"/>
        <c:scaling>
          <c:orientation val="minMax"/>
        </c:scaling>
        <c:axPos val="b"/>
        <c:numFmt formatCode="General" sourceLinked="1"/>
        <c:majorTickMark val="none"/>
        <c:tickLblPos val="nextTo"/>
        <c:spPr>
          <a:ln w="9524">
            <a:noFill/>
          </a:ln>
        </c:spPr>
        <c:txPr>
          <a:bodyPr rot="-60000000" vert="horz"/>
          <a:lstStyle/>
          <a:p>
            <a:pPr>
              <a:defRPr/>
            </a:pPr>
            <a:endParaRPr lang="ru-RU"/>
          </a:p>
        </c:txPr>
        <c:crossAx val="183167616"/>
        <c:crosses val="autoZero"/>
        <c:auto val="1"/>
        <c:lblAlgn val="ctr"/>
        <c:lblOffset val="100"/>
      </c:catAx>
      <c:valAx>
        <c:axId val="183167616"/>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60000000" vert="horz"/>
          <a:lstStyle/>
          <a:p>
            <a:pPr>
              <a:defRPr/>
            </a:pPr>
            <a:endParaRPr lang="ru-RU"/>
          </a:p>
        </c:txPr>
        <c:crossAx val="183166080"/>
        <c:crosses val="autoZero"/>
        <c:crossBetween val="between"/>
      </c:valAx>
      <c:spPr>
        <a:noFill/>
        <a:ln w="25398">
          <a:noFill/>
        </a:ln>
      </c:spPr>
    </c:plotArea>
    <c:legend>
      <c:legendPos val="b"/>
      <c:spPr>
        <a:noFill/>
        <a:ln w="25398">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a:t>776 066 ед. технических устройств</a:t>
            </a:r>
          </a:p>
        </c:rich>
      </c:tx>
      <c:spPr>
        <a:noFill/>
        <a:ln>
          <a:noFill/>
        </a:ln>
      </c:spPr>
    </c:title>
    <c:view3D>
      <c:rotX val="30"/>
      <c:perspective val="30"/>
    </c:view3D>
    <c:plotArea>
      <c:layout/>
      <c:pie3DChart>
        <c:varyColors val="1"/>
        <c:ser>
          <c:idx val="1"/>
          <c:order val="0"/>
          <c:dLbls>
            <c:txPr>
              <a:bodyPr/>
              <a:lstStyle/>
              <a:p>
                <a:pPr>
                  <a:defRPr>
                    <a:latin typeface="Times New Roman" pitchFamily="18" charset="0"/>
                    <a:cs typeface="Times New Roman" pitchFamily="18" charset="0"/>
                  </a:defRPr>
                </a:pPr>
                <a:endParaRPr lang="ru-RU"/>
              </a:p>
            </c:txPr>
            <c:showVal val="1"/>
            <c:showPercent val="1"/>
            <c:separator>
</c:separator>
            <c:showLeaderLines val="1"/>
          </c:dLbls>
          <c:cat>
            <c:strRef>
              <c:f>'[Диаграмма в C  Users A.Nikolaev Desktop ОТЧЕТ 12 мес 2015 п. 2.2.19 Подъемные сооружения 2015.doc]Распред. ПС на импортн. и отеч.'!$B$4:$C$4</c:f>
              <c:strCache>
                <c:ptCount val="2"/>
                <c:pt idx="0">
                  <c:v>Импортного производства</c:v>
                </c:pt>
                <c:pt idx="1">
                  <c:v>Отечественного производства</c:v>
                </c:pt>
              </c:strCache>
            </c:strRef>
          </c:cat>
          <c:val>
            <c:numRef>
              <c:f>'[Диаграмма в C  Users A.Nikolaev Desktop ОТЧЕТ 12 мес 2015 п. 2.2.19 Подъемные сооружения 2015.doc]Распред. ПС на импортн. и отеч.'!$B$6:$C$6</c:f>
              <c:numCache>
                <c:formatCode>General</c:formatCode>
                <c:ptCount val="2"/>
                <c:pt idx="0">
                  <c:v>130899</c:v>
                </c:pt>
                <c:pt idx="1">
                  <c:v>645169</c:v>
                </c:pt>
              </c:numCache>
            </c:numRef>
          </c:val>
        </c:ser>
      </c:pie3DChart>
      <c:spPr>
        <a:noFill/>
        <a:ln w="25400">
          <a:noFill/>
        </a:ln>
      </c:spPr>
    </c:plotArea>
    <c:legend>
      <c:legendPos val="t"/>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9" b="1" i="0" u="none" strike="noStrike" baseline="0">
                <a:solidFill>
                  <a:srgbClr val="000000"/>
                </a:solidFill>
                <a:latin typeface="Times New Roman"/>
                <a:ea typeface="Times New Roman"/>
                <a:cs typeface="Times New Roman"/>
              </a:defRPr>
            </a:pPr>
            <a:r>
              <a:rPr lang="ru-RU"/>
              <a:t>Динамика изменения числа подъемных сооружений</a:t>
            </a:r>
          </a:p>
        </c:rich>
      </c:tx>
      <c:layout>
        <c:manualLayout>
          <c:xMode val="edge"/>
          <c:yMode val="edge"/>
          <c:x val="0.28017613364367205"/>
          <c:y val="3.6062284667246786E-2"/>
        </c:manualLayout>
      </c:layout>
      <c:spPr>
        <a:noFill/>
        <a:ln w="21360">
          <a:noFill/>
        </a:ln>
      </c:spPr>
    </c:title>
    <c:plotArea>
      <c:layout>
        <c:manualLayout>
          <c:layoutTarget val="inner"/>
          <c:xMode val="edge"/>
          <c:yMode val="edge"/>
          <c:x val="0.11599525430600192"/>
          <c:y val="0.19011424492247375"/>
          <c:w val="0.79487274266533914"/>
          <c:h val="0.65779528743175941"/>
        </c:manualLayout>
      </c:layout>
      <c:barChart>
        <c:barDir val="col"/>
        <c:grouping val="clustered"/>
        <c:ser>
          <c:idx val="1"/>
          <c:order val="0"/>
          <c:spPr>
            <a:solidFill>
              <a:srgbClr val="CCFFCC"/>
            </a:solidFill>
            <a:ln w="10680">
              <a:solidFill>
                <a:srgbClr val="000000"/>
              </a:solidFill>
              <a:prstDash val="solid"/>
            </a:ln>
          </c:spPr>
          <c:dLbls>
            <c:dLbl>
              <c:idx val="1"/>
              <c:layout>
                <c:manualLayout>
                  <c:x val="-3.8434217080815161E-17"/>
                  <c:y val="0.11545023930832161"/>
                </c:manualLayout>
              </c:layout>
              <c:dLblPos val="outEnd"/>
              <c:showVal val="1"/>
            </c:dLbl>
            <c:dLbl>
              <c:idx val="2"/>
              <c:layout>
                <c:manualLayout>
                  <c:x val="0"/>
                  <c:y val="0.14541522309711308"/>
                </c:manualLayout>
              </c:layout>
              <c:dLblPos val="outEnd"/>
              <c:showVal val="1"/>
            </c:dLbl>
            <c:dLbl>
              <c:idx val="3"/>
              <c:layout>
                <c:manualLayout>
                  <c:x val="0"/>
                  <c:y val="9.2140435386753025E-2"/>
                </c:manualLayout>
              </c:layout>
              <c:dLblPos val="outEnd"/>
              <c:showVal val="1"/>
            </c:dLbl>
            <c:dLbl>
              <c:idx val="4"/>
              <c:layout>
                <c:manualLayout>
                  <c:x val="0"/>
                  <c:y val="0.12143742670464064"/>
                </c:manualLayout>
              </c:layout>
              <c:dLblPos val="outEnd"/>
              <c:showVal val="1"/>
            </c:dLbl>
            <c:dLbl>
              <c:idx val="5"/>
              <c:layout>
                <c:manualLayout>
                  <c:x val="-7.0040578978218983E-17"/>
                  <c:y val="0.11291628971910427"/>
                </c:manualLayout>
              </c:layout>
              <c:dLblPos val="outEnd"/>
              <c:showVal val="1"/>
            </c:dLbl>
            <c:dLbl>
              <c:idx val="6"/>
              <c:layout>
                <c:manualLayout>
                  <c:x val="0"/>
                  <c:y val="0.13556943029180188"/>
                </c:manualLayout>
              </c:layout>
              <c:dLblPos val="outEnd"/>
              <c:showVal val="1"/>
            </c:dLbl>
            <c:dLbl>
              <c:idx val="7"/>
              <c:layout>
                <c:manualLayout>
                  <c:x val="0"/>
                  <c:y val="0.13780552725027018"/>
                </c:manualLayout>
              </c:layout>
              <c:dLblPos val="outEnd"/>
              <c:showVal val="1"/>
            </c:dLbl>
            <c:dLbl>
              <c:idx val="8"/>
              <c:layout>
                <c:manualLayout>
                  <c:x val="0"/>
                  <c:y val="0.14931999382430147"/>
                </c:manualLayout>
              </c:layout>
              <c:dLblPos val="outEnd"/>
              <c:showVal val="1"/>
            </c:dLbl>
            <c:dLbl>
              <c:idx val="9"/>
              <c:layout>
                <c:manualLayout>
                  <c:x val="7.6868434161630298E-17"/>
                  <c:y val="0.14962037980546544"/>
                </c:manualLayout>
              </c:layout>
              <c:dLblPos val="outEnd"/>
              <c:showVal val="1"/>
            </c:dLbl>
            <c:dLbl>
              <c:idx val="10"/>
              <c:layout>
                <c:manualLayout>
                  <c:x val="-1.6507370548633395E-7"/>
                  <c:y val="0.15245724872626229"/>
                </c:manualLayout>
              </c:layout>
              <c:dLblPos val="outEnd"/>
              <c:showVal val="1"/>
            </c:dLbl>
            <c:dLbl>
              <c:idx val="11"/>
              <c:layout>
                <c:manualLayout>
                  <c:x val="0"/>
                  <c:y val="0.14648312490350468"/>
                </c:manualLayout>
              </c:layout>
              <c:dLblPos val="outEnd"/>
              <c:showVal val="1"/>
            </c:dLbl>
            <c:dLbl>
              <c:idx val="12"/>
              <c:layout>
                <c:manualLayout>
                  <c:x val="0"/>
                  <c:y val="0.14962037980546555"/>
                </c:manualLayout>
              </c:layout>
              <c:dLblPos val="outEnd"/>
              <c:showVal val="1"/>
            </c:dLbl>
            <c:dLbl>
              <c:idx val="13"/>
              <c:layout>
                <c:manualLayout>
                  <c:x val="0"/>
                  <c:y val="0.14273842828469974"/>
                </c:manualLayout>
              </c:layout>
              <c:dLblPos val="outEnd"/>
              <c:showVal val="1"/>
            </c:dLbl>
            <c:dLbl>
              <c:idx val="14"/>
              <c:layout>
                <c:manualLayout>
                  <c:x val="0"/>
                  <c:y val="0.14648312490350468"/>
                </c:manualLayout>
              </c:layout>
              <c:dLblPos val="outEnd"/>
              <c:showVal val="1"/>
            </c:dLbl>
            <c:spPr>
              <a:noFill/>
              <a:ln w="21360">
                <a:noFill/>
              </a:ln>
            </c:spPr>
            <c:txPr>
              <a:bodyPr rot="-5400000" vert="horz"/>
              <a:lstStyle/>
              <a:p>
                <a:pPr algn="ctr">
                  <a:defRPr sz="1009" b="1" i="0" u="none" strike="noStrike" baseline="0">
                    <a:solidFill>
                      <a:srgbClr val="000000"/>
                    </a:solidFill>
                    <a:latin typeface="Times New Roman"/>
                    <a:ea typeface="Times New Roman"/>
                    <a:cs typeface="Times New Roman"/>
                  </a:defRPr>
                </a:pPr>
                <a:endParaRPr lang="ru-RU"/>
              </a:p>
            </c:txPr>
            <c:dLblPos val="inEnd"/>
            <c:showVal val="1"/>
          </c:dLbls>
          <c:cat>
            <c:strRef>
              <c:f>'Динамика изменения числа ПС'!$D$4:$D$19</c:f>
              <c:strCache>
                <c:ptCount val="16"/>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strCache>
            </c:strRef>
          </c:cat>
          <c:val>
            <c:numRef>
              <c:f>'Динамика изменения числа ПС'!$E$4:$E$19</c:f>
              <c:numCache>
                <c:formatCode>General</c:formatCode>
                <c:ptCount val="16"/>
                <c:pt idx="0">
                  <c:v>726073</c:v>
                </c:pt>
                <c:pt idx="1">
                  <c:v>718772</c:v>
                </c:pt>
                <c:pt idx="2">
                  <c:v>729922</c:v>
                </c:pt>
                <c:pt idx="3">
                  <c:v>715092</c:v>
                </c:pt>
                <c:pt idx="4">
                  <c:v>721636</c:v>
                </c:pt>
                <c:pt idx="5">
                  <c:v>719564</c:v>
                </c:pt>
                <c:pt idx="6">
                  <c:v>725327</c:v>
                </c:pt>
                <c:pt idx="7">
                  <c:v>727300</c:v>
                </c:pt>
                <c:pt idx="8">
                  <c:v>756395</c:v>
                </c:pt>
                <c:pt idx="9">
                  <c:v>766103</c:v>
                </c:pt>
                <c:pt idx="10">
                  <c:v>762180</c:v>
                </c:pt>
                <c:pt idx="11">
                  <c:v>800899</c:v>
                </c:pt>
                <c:pt idx="12">
                  <c:v>815727</c:v>
                </c:pt>
                <c:pt idx="13">
                  <c:v>811191</c:v>
                </c:pt>
                <c:pt idx="14">
                  <c:v>816682</c:v>
                </c:pt>
                <c:pt idx="15">
                  <c:v>776066</c:v>
                </c:pt>
              </c:numCache>
            </c:numRef>
          </c:val>
        </c:ser>
        <c:gapWidth val="110"/>
        <c:overlap val="100"/>
        <c:axId val="134147456"/>
        <c:axId val="134218880"/>
      </c:barChart>
      <c:catAx>
        <c:axId val="134147456"/>
        <c:scaling>
          <c:orientation val="minMax"/>
        </c:scaling>
        <c:axPos val="b"/>
        <c:numFmt formatCode="General" sourceLinked="1"/>
        <c:majorTickMark val="cross"/>
        <c:tickLblPos val="nextTo"/>
        <c:spPr>
          <a:ln w="2670">
            <a:solidFill>
              <a:srgbClr val="000000"/>
            </a:solidFill>
            <a:prstDash val="solid"/>
          </a:ln>
        </c:spPr>
        <c:txPr>
          <a:bodyPr rot="0" vert="horz"/>
          <a:lstStyle/>
          <a:p>
            <a:pPr>
              <a:defRPr sz="673" b="0" i="0" u="none" strike="noStrike" baseline="0">
                <a:solidFill>
                  <a:srgbClr val="000000"/>
                </a:solidFill>
                <a:latin typeface="Times New Roman"/>
                <a:ea typeface="Times New Roman"/>
                <a:cs typeface="Times New Roman"/>
              </a:defRPr>
            </a:pPr>
            <a:endParaRPr lang="ru-RU"/>
          </a:p>
        </c:txPr>
        <c:crossAx val="134218880"/>
        <c:crosses val="autoZero"/>
        <c:lblAlgn val="ctr"/>
        <c:lblOffset val="100"/>
        <c:tickLblSkip val="1"/>
        <c:tickMarkSkip val="1"/>
      </c:catAx>
      <c:valAx>
        <c:axId val="134218880"/>
        <c:scaling>
          <c:orientation val="minMax"/>
          <c:max val="820000"/>
          <c:min val="700000"/>
        </c:scaling>
        <c:axPos val="l"/>
        <c:numFmt formatCode="General" sourceLinked="1"/>
        <c:majorTickMark val="cross"/>
        <c:tickLblPos val="nextTo"/>
        <c:spPr>
          <a:ln w="2670">
            <a:solidFill>
              <a:srgbClr val="000000"/>
            </a:solidFill>
            <a:prstDash val="solid"/>
          </a:ln>
        </c:spPr>
        <c:txPr>
          <a:bodyPr rot="0" vert="horz"/>
          <a:lstStyle/>
          <a:p>
            <a:pPr>
              <a:defRPr sz="841" b="0" i="0" u="none" strike="noStrike" baseline="0">
                <a:solidFill>
                  <a:srgbClr val="000000"/>
                </a:solidFill>
                <a:latin typeface="Times New Roman"/>
                <a:ea typeface="Times New Roman"/>
                <a:cs typeface="Times New Roman"/>
              </a:defRPr>
            </a:pPr>
            <a:endParaRPr lang="ru-RU"/>
          </a:p>
        </c:txPr>
        <c:crossAx val="134147456"/>
        <c:crosses val="autoZero"/>
        <c:crossBetween val="between"/>
      </c:valAx>
      <c:spPr>
        <a:noFill/>
        <a:ln w="21360">
          <a:noFill/>
        </a:ln>
      </c:spPr>
    </c:plotArea>
    <c:plotVisOnly val="1"/>
    <c:dispBlanksAs val="gap"/>
  </c:chart>
  <c:spPr>
    <a:noFill/>
    <a:ln>
      <a:noFill/>
    </a:ln>
  </c:spPr>
  <c:txPr>
    <a:bodyPr/>
    <a:lstStyle/>
    <a:p>
      <a:pPr>
        <a:defRPr sz="841" b="0" i="0" u="none" strike="noStrike" baseline="0">
          <a:solidFill>
            <a:srgbClr val="000000"/>
          </a:solidFill>
          <a:latin typeface="Arial"/>
          <a:ea typeface="Arial"/>
          <a:cs typeface="Aria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399"/>
            </a:pPr>
            <a:r>
              <a:rPr lang="ru-RU" sz="1399"/>
              <a:t>Количество происшедших в 2015 г.</a:t>
            </a:r>
            <a:r>
              <a:rPr lang="ru-RU" sz="1399" baseline="0"/>
              <a:t> аварий по федеральным округам России</a:t>
            </a:r>
            <a:endParaRPr lang="ru-RU" sz="1400"/>
          </a:p>
        </c:rich>
      </c:tx>
    </c:title>
    <c:view3D>
      <c:rotX val="40"/>
      <c:rotY val="60"/>
      <c:perspective val="10"/>
    </c:view3D>
    <c:plotArea>
      <c:layout>
        <c:manualLayout>
          <c:layoutTarget val="inner"/>
          <c:xMode val="edge"/>
          <c:yMode val="edge"/>
          <c:x val="3.9687396103814152E-2"/>
          <c:y val="0.15007525382221396"/>
          <c:w val="0.92854136169110268"/>
          <c:h val="0.8321146951614905"/>
        </c:manualLayout>
      </c:layout>
      <c:pie3DChart>
        <c:varyColors val="1"/>
        <c:ser>
          <c:idx val="0"/>
          <c:order val="0"/>
          <c:dLbls>
            <c:dLbl>
              <c:idx val="0"/>
              <c:layout>
                <c:manualLayout>
                  <c:x val="-0.19755540122482479"/>
                  <c:y val="-0.10177744988800616"/>
                </c:manualLayout>
              </c:layout>
              <c:tx>
                <c:rich>
                  <a:bodyPr/>
                  <a:lstStyle/>
                  <a:p>
                    <a:r>
                      <a:rPr lang="ru-RU"/>
                      <a:t>Центральный федеральный округ
13 (24,5%)</a:t>
                    </a:r>
                  </a:p>
                </c:rich>
              </c:tx>
              <c:dLblPos val="bestFit"/>
            </c:dLbl>
            <c:dLbl>
              <c:idx val="1"/>
              <c:layout>
                <c:manualLayout>
                  <c:x val="-7.1121661721068263E-2"/>
                  <c:y val="-0.18526973310001976"/>
                </c:manualLayout>
              </c:layout>
              <c:tx>
                <c:rich>
                  <a:bodyPr/>
                  <a:lstStyle/>
                  <a:p>
                    <a:r>
                      <a:rPr lang="ru-RU"/>
                      <a:t>Северо-Западный федеральный округ
7 (13,2%)</a:t>
                    </a:r>
                  </a:p>
                </c:rich>
              </c:tx>
              <c:dLblPos val="bestFit"/>
            </c:dLbl>
            <c:dLbl>
              <c:idx val="2"/>
              <c:layout>
                <c:manualLayout>
                  <c:x val="0.16969876044363069"/>
                  <c:y val="-0.22012797117660571"/>
                </c:manualLayout>
              </c:layout>
              <c:tx>
                <c:rich>
                  <a:bodyPr/>
                  <a:lstStyle/>
                  <a:p>
                    <a:r>
                      <a:rPr lang="ru-RU"/>
                      <a:t>Южный федеральный округ
9 </a:t>
                    </a:r>
                    <a:r>
                      <a:rPr lang="ru-RU" sz="799" b="0" i="0" u="none" strike="noStrike" baseline="0">
                        <a:effectLst/>
                      </a:rPr>
                      <a:t>(17%)</a:t>
                    </a:r>
                    <a:endParaRPr lang="ru-RU"/>
                  </a:p>
                </c:rich>
              </c:tx>
              <c:dLblPos val="bestFit"/>
            </c:dLbl>
            <c:dLbl>
              <c:idx val="3"/>
              <c:delete val="1"/>
            </c:dLbl>
            <c:dLbl>
              <c:idx val="4"/>
              <c:layout>
                <c:manualLayout>
                  <c:x val="0.20086924679588364"/>
                  <c:y val="4.6096732432348783E-2"/>
                </c:manualLayout>
              </c:layout>
              <c:tx>
                <c:rich>
                  <a:bodyPr/>
                  <a:lstStyle/>
                  <a:p>
                    <a:r>
                      <a:rPr lang="ru-RU"/>
                      <a:t>Приволжский федеральный округ
9 (17%)</a:t>
                    </a:r>
                  </a:p>
                </c:rich>
              </c:tx>
              <c:dLblPos val="bestFit"/>
            </c:dLbl>
            <c:dLbl>
              <c:idx val="5"/>
              <c:tx>
                <c:rich>
                  <a:bodyPr/>
                  <a:lstStyle/>
                  <a:p>
                    <a:r>
                      <a:rPr lang="ru-RU"/>
                      <a:t>Уральский федеральный округ
5 </a:t>
                    </a:r>
                    <a:r>
                      <a:rPr lang="ru-RU" sz="799" b="0" i="0" u="none" strike="noStrike" baseline="0">
                        <a:effectLst/>
                      </a:rPr>
                      <a:t>(9,4%)</a:t>
                    </a:r>
                    <a:endParaRPr lang="ru-RU"/>
                  </a:p>
                </c:rich>
              </c:tx>
            </c:dLbl>
            <c:dLbl>
              <c:idx val="6"/>
              <c:layout>
                <c:manualLayout>
                  <c:x val="-6.3375886524822622E-2"/>
                  <c:y val="0.14287045281565378"/>
                </c:manualLayout>
              </c:layout>
              <c:tx>
                <c:rich>
                  <a:bodyPr/>
                  <a:lstStyle/>
                  <a:p>
                    <a:r>
                      <a:rPr lang="ru-RU"/>
                      <a:t>Сибирский федеральный округ
5 (9,4%)</a:t>
                    </a:r>
                  </a:p>
                </c:rich>
              </c:tx>
              <c:dLblPos val="bestFit"/>
            </c:dLbl>
            <c:dLbl>
              <c:idx val="7"/>
              <c:layout>
                <c:manualLayout>
                  <c:x val="0.10390824336553239"/>
                  <c:y val="6.0837375667331462E-3"/>
                </c:manualLayout>
              </c:layout>
              <c:tx>
                <c:rich>
                  <a:bodyPr/>
                  <a:lstStyle/>
                  <a:p>
                    <a:r>
                      <a:rPr lang="ru-RU"/>
                      <a:t>Дальневосточный федеральный округ
3 (5,6%)</a:t>
                    </a:r>
                  </a:p>
                </c:rich>
              </c:tx>
              <c:dLblPos val="bestFit"/>
            </c:dLbl>
            <c:dLbl>
              <c:idx val="8"/>
              <c:layout>
                <c:manualLayout>
                  <c:x val="2.2535865792355995E-2"/>
                  <c:y val="3.2387373865656877E-2"/>
                </c:manualLayout>
              </c:layout>
              <c:tx>
                <c:rich>
                  <a:bodyPr/>
                  <a:lstStyle/>
                  <a:p>
                    <a:r>
                      <a:rPr lang="ru-RU"/>
                      <a:t>Крымский федеральный округ
2 (3,8%)</a:t>
                    </a:r>
                  </a:p>
                </c:rich>
              </c:tx>
              <c:dLblPos val="bestFit"/>
            </c:dLbl>
            <c:txPr>
              <a:bodyPr/>
              <a:lstStyle/>
              <a:p>
                <a:pPr>
                  <a:defRPr sz="799"/>
                </a:pPr>
                <a:endParaRPr lang="ru-RU"/>
              </a:p>
            </c:txPr>
            <c:showVal val="1"/>
            <c:showCatName val="1"/>
            <c:separator>
</c:separator>
            <c:showLeaderLines val="1"/>
          </c:dLbls>
          <c:cat>
            <c:strRef>
              <c:f>'Динамика АВ и НС Подъемные'!$A$53:$A$61</c:f>
              <c:strCache>
                <c:ptCount val="9"/>
                <c:pt idx="0">
                  <c:v>Центральный федеральный округ</c:v>
                </c:pt>
                <c:pt idx="1">
                  <c:v>Северо-Западный федеральный округ</c:v>
                </c:pt>
                <c:pt idx="2">
                  <c:v>Южный федеральный округ</c:v>
                </c:pt>
                <c:pt idx="3">
                  <c:v>Северо-Кавказский федеральный округ</c:v>
                </c:pt>
                <c:pt idx="4">
                  <c:v>Приволжский федеральный округ</c:v>
                </c:pt>
                <c:pt idx="5">
                  <c:v>Уральский федеральный округ</c:v>
                </c:pt>
                <c:pt idx="6">
                  <c:v>Сибирский федеральный округ</c:v>
                </c:pt>
                <c:pt idx="7">
                  <c:v>Дальневосточный федеральный округ</c:v>
                </c:pt>
                <c:pt idx="8">
                  <c:v>Крымский федеральный округ</c:v>
                </c:pt>
              </c:strCache>
            </c:strRef>
          </c:cat>
          <c:val>
            <c:numRef>
              <c:f>'Динамика АВ и НС Подъемные'!$C$53:$C$61</c:f>
              <c:numCache>
                <c:formatCode>General</c:formatCode>
                <c:ptCount val="9"/>
                <c:pt idx="0">
                  <c:v>13</c:v>
                </c:pt>
                <c:pt idx="1">
                  <c:v>7</c:v>
                </c:pt>
                <c:pt idx="2">
                  <c:v>9</c:v>
                </c:pt>
                <c:pt idx="3">
                  <c:v>0</c:v>
                </c:pt>
                <c:pt idx="4">
                  <c:v>9</c:v>
                </c:pt>
                <c:pt idx="5">
                  <c:v>5</c:v>
                </c:pt>
                <c:pt idx="6">
                  <c:v>5</c:v>
                </c:pt>
                <c:pt idx="7">
                  <c:v>3</c:v>
                </c:pt>
                <c:pt idx="8">
                  <c:v>2</c:v>
                </c:pt>
              </c:numCache>
            </c:numRef>
          </c:val>
        </c:ser>
      </c:pie3DChart>
      <c:spPr>
        <a:noFill/>
        <a:ln w="25380">
          <a:noFill/>
        </a:ln>
      </c:spPr>
    </c:plotArea>
    <c:plotVisOnly val="1"/>
    <c:dispBlanksAs val="zero"/>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399"/>
            </a:pPr>
            <a:r>
              <a:rPr lang="ru-RU" sz="1399"/>
              <a:t>Количество происшедших в 2015 г.</a:t>
            </a:r>
            <a:r>
              <a:rPr lang="ru-RU" sz="1399" baseline="0"/>
              <a:t> несчастных случаев со смертельным исходом по федеральным округам России</a:t>
            </a:r>
            <a:endParaRPr lang="ru-RU" sz="1400"/>
          </a:p>
        </c:rich>
      </c:tx>
    </c:title>
    <c:view3D>
      <c:rotX val="40"/>
      <c:rotY val="50"/>
      <c:perspective val="10"/>
    </c:view3D>
    <c:plotArea>
      <c:layout>
        <c:manualLayout>
          <c:layoutTarget val="inner"/>
          <c:xMode val="edge"/>
          <c:yMode val="edge"/>
          <c:x val="3.9687340232909318E-2"/>
          <c:y val="0.15277510715109208"/>
          <c:w val="0.92854136169110268"/>
          <c:h val="0.8321146951614905"/>
        </c:manualLayout>
      </c:layout>
      <c:pie3DChart>
        <c:varyColors val="1"/>
        <c:ser>
          <c:idx val="0"/>
          <c:order val="0"/>
          <c:dLbls>
            <c:dLbl>
              <c:idx val="0"/>
              <c:layout>
                <c:manualLayout>
                  <c:x val="-0.18945004111943128"/>
                  <c:y val="3.0426890288202769E-2"/>
                </c:manualLayout>
              </c:layout>
              <c:tx>
                <c:rich>
                  <a:bodyPr/>
                  <a:lstStyle/>
                  <a:p>
                    <a:r>
                      <a:rPr lang="ru-RU"/>
                      <a:t>Центральный федеральный округ
13 (21,7%)</a:t>
                    </a:r>
                  </a:p>
                </c:rich>
              </c:tx>
              <c:dLblPos val="bestFit"/>
            </c:dLbl>
            <c:dLbl>
              <c:idx val="1"/>
              <c:layout>
                <c:manualLayout>
                  <c:x val="-0.14503827169348846"/>
                  <c:y val="-0.22278147997413442"/>
                </c:manualLayout>
              </c:layout>
              <c:tx>
                <c:rich>
                  <a:bodyPr/>
                  <a:lstStyle/>
                  <a:p>
                    <a:r>
                      <a:rPr lang="ru-RU"/>
                      <a:t>Северо-Западный федеральный округ
7 (11,7%)</a:t>
                    </a:r>
                  </a:p>
                </c:rich>
              </c:tx>
              <c:dLblPos val="bestFit"/>
            </c:dLbl>
            <c:dLbl>
              <c:idx val="2"/>
              <c:layout>
                <c:manualLayout>
                  <c:x val="0.10397910327216349"/>
                  <c:y val="-0.19627545132550397"/>
                </c:manualLayout>
              </c:layout>
              <c:tx>
                <c:rich>
                  <a:bodyPr/>
                  <a:lstStyle/>
                  <a:p>
                    <a:r>
                      <a:rPr lang="ru-RU"/>
                      <a:t>Южный федеральный округ
8 (13,3%)</a:t>
                    </a:r>
                  </a:p>
                </c:rich>
              </c:tx>
              <c:dLblPos val="bestFit"/>
            </c:dLbl>
            <c:dLbl>
              <c:idx val="3"/>
              <c:delete val="1"/>
            </c:dLbl>
            <c:dLbl>
              <c:idx val="4"/>
              <c:layout>
                <c:manualLayout>
                  <c:x val="0.1694715353759568"/>
                  <c:y val="-0.17991790007999406"/>
                </c:manualLayout>
              </c:layout>
              <c:tx>
                <c:rich>
                  <a:bodyPr/>
                  <a:lstStyle/>
                  <a:p>
                    <a:r>
                      <a:rPr lang="ru-RU"/>
                      <a:t>Приволжский федеральный округ
10</a:t>
                    </a:r>
                    <a:r>
                      <a:rPr lang="ru-RU" baseline="0"/>
                      <a:t> (16,7%)</a:t>
                    </a:r>
                    <a:endParaRPr lang="ru-RU"/>
                  </a:p>
                </c:rich>
              </c:tx>
              <c:dLblPos val="bestFit"/>
            </c:dLbl>
            <c:dLbl>
              <c:idx val="5"/>
              <c:tx>
                <c:rich>
                  <a:bodyPr/>
                  <a:lstStyle/>
                  <a:p>
                    <a:r>
                      <a:rPr lang="ru-RU"/>
                      <a:t>Уральский федеральный округ
8 (13,3%)</a:t>
                    </a:r>
                  </a:p>
                </c:rich>
              </c:tx>
            </c:dLbl>
            <c:dLbl>
              <c:idx val="6"/>
              <c:layout>
                <c:manualLayout>
                  <c:x val="1.431106857790961E-2"/>
                  <c:y val="0.1640959402025419"/>
                </c:manualLayout>
              </c:layout>
              <c:tx>
                <c:rich>
                  <a:bodyPr/>
                  <a:lstStyle/>
                  <a:p>
                    <a:r>
                      <a:rPr lang="ru-RU"/>
                      <a:t>Сибирский федеральный округ
11 (18,3%)</a:t>
                    </a:r>
                  </a:p>
                </c:rich>
              </c:tx>
              <c:dLblPos val="bestFit"/>
            </c:dLbl>
            <c:dLbl>
              <c:idx val="7"/>
              <c:layout>
                <c:manualLayout>
                  <c:x val="8.4068848764009774E-2"/>
                  <c:y val="9.4701978890823543E-3"/>
                </c:manualLayout>
              </c:layout>
              <c:tx>
                <c:rich>
                  <a:bodyPr/>
                  <a:lstStyle/>
                  <a:p>
                    <a:r>
                      <a:rPr lang="ru-RU"/>
                      <a:t>Дальневосточный федеральный округ
2 (3,3%)</a:t>
                    </a:r>
                  </a:p>
                </c:rich>
              </c:tx>
              <c:dLblPos val="bestFit"/>
            </c:dLbl>
            <c:dLbl>
              <c:idx val="8"/>
              <c:layout>
                <c:manualLayout>
                  <c:x val="5.7157646756739691E-2"/>
                  <c:y val="7.4967317156900345E-2"/>
                </c:manualLayout>
              </c:layout>
              <c:tx>
                <c:rich>
                  <a:bodyPr/>
                  <a:lstStyle/>
                  <a:p>
                    <a:r>
                      <a:rPr lang="ru-RU"/>
                      <a:t>Крымский федеральный округ
1 (1,7%)</a:t>
                    </a:r>
                  </a:p>
                </c:rich>
              </c:tx>
              <c:dLblPos val="bestFit"/>
            </c:dLbl>
            <c:txPr>
              <a:bodyPr/>
              <a:lstStyle/>
              <a:p>
                <a:pPr>
                  <a:defRPr sz="800"/>
                </a:pPr>
                <a:endParaRPr lang="ru-RU"/>
              </a:p>
            </c:txPr>
            <c:showVal val="1"/>
            <c:showCatName val="1"/>
            <c:separator>
</c:separator>
            <c:showLeaderLines val="1"/>
          </c:dLbls>
          <c:cat>
            <c:strRef>
              <c:f>'Динамика АВ и НС Подъемные'!$A$53:$A$61</c:f>
              <c:strCache>
                <c:ptCount val="9"/>
                <c:pt idx="0">
                  <c:v>Центральный федеральный округ</c:v>
                </c:pt>
                <c:pt idx="1">
                  <c:v>Северо-Западный федеральный округ</c:v>
                </c:pt>
                <c:pt idx="2">
                  <c:v>Южный федеральный округ</c:v>
                </c:pt>
                <c:pt idx="3">
                  <c:v>Северо-Кавказский федеральный округ</c:v>
                </c:pt>
                <c:pt idx="4">
                  <c:v>Приволжский федеральный округ</c:v>
                </c:pt>
                <c:pt idx="5">
                  <c:v>Уральский федеральный округ</c:v>
                </c:pt>
                <c:pt idx="6">
                  <c:v>Сибирский федеральный округ</c:v>
                </c:pt>
                <c:pt idx="7">
                  <c:v>Дальневосточный федеральный округ</c:v>
                </c:pt>
                <c:pt idx="8">
                  <c:v>Крымский федеральный округ</c:v>
                </c:pt>
              </c:strCache>
            </c:strRef>
          </c:cat>
          <c:val>
            <c:numRef>
              <c:f>'Динамика АВ и НС Подъемные'!$E$53:$E$61</c:f>
              <c:numCache>
                <c:formatCode>General</c:formatCode>
                <c:ptCount val="9"/>
                <c:pt idx="0">
                  <c:v>13</c:v>
                </c:pt>
                <c:pt idx="1">
                  <c:v>7</c:v>
                </c:pt>
                <c:pt idx="2">
                  <c:v>8</c:v>
                </c:pt>
                <c:pt idx="3">
                  <c:v>0</c:v>
                </c:pt>
                <c:pt idx="4">
                  <c:v>10</c:v>
                </c:pt>
                <c:pt idx="5">
                  <c:v>8</c:v>
                </c:pt>
                <c:pt idx="6">
                  <c:v>11</c:v>
                </c:pt>
                <c:pt idx="7">
                  <c:v>2</c:v>
                </c:pt>
                <c:pt idx="8">
                  <c:v>1</c:v>
                </c:pt>
              </c:numCache>
            </c:numRef>
          </c:val>
        </c:ser>
      </c:pie3DChart>
      <c:spPr>
        <a:noFill/>
        <a:ln w="25386">
          <a:noFill/>
        </a:ln>
      </c:spPr>
    </c:plotArea>
    <c:plotVisOnly val="1"/>
    <c:dispBlanksAs val="zero"/>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5484106153397494E-2"/>
          <c:y val="4.1060097051138528E-2"/>
          <c:w val="0.91905293088363949"/>
          <c:h val="0.38410829459695739"/>
        </c:manualLayout>
      </c:layout>
      <c:barChart>
        <c:barDir val="col"/>
        <c:grouping val="clustered"/>
        <c:ser>
          <c:idx val="0"/>
          <c:order val="0"/>
          <c:tx>
            <c:strRef>
              <c:f>Лист1!$B$1</c:f>
              <c:strCache>
                <c:ptCount val="1"/>
                <c:pt idx="0">
                  <c:v>Несчастные случаи со смертельным исходом, при эксплуатацииподъемных сооружений (за исключением лифтов, подъемных платформ для инвалидов и эскалаторов вне метрополитенов)</c:v>
                </c:pt>
              </c:strCache>
            </c:strRef>
          </c:tx>
          <c:spPr>
            <a:solidFill>
              <a:srgbClr val="C00000"/>
            </a:solidFill>
            <a:ln w="25367">
              <a:noFill/>
            </a:ln>
          </c:spPr>
          <c:dLbls>
            <c:spPr>
              <a:noFill/>
              <a:ln w="25367">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Лист1!$B$2:$B$7</c:f>
              <c:numCache>
                <c:formatCode>General</c:formatCode>
                <c:ptCount val="6"/>
                <c:pt idx="0">
                  <c:v>62</c:v>
                </c:pt>
                <c:pt idx="1">
                  <c:v>62</c:v>
                </c:pt>
                <c:pt idx="2">
                  <c:v>85</c:v>
                </c:pt>
                <c:pt idx="3">
                  <c:v>52</c:v>
                </c:pt>
                <c:pt idx="4">
                  <c:v>51</c:v>
                </c:pt>
                <c:pt idx="5">
                  <c:v>58</c:v>
                </c:pt>
              </c:numCache>
            </c:numRef>
          </c:val>
        </c:ser>
        <c:ser>
          <c:idx val="1"/>
          <c:order val="1"/>
          <c:tx>
            <c:strRef>
              <c:f>Лист1!$C$1</c:f>
              <c:strCache>
                <c:ptCount val="1"/>
                <c:pt idx="0">
                  <c:v>Аварии на ОПО при эксплуатацииподъемных сооружений (за исключением лифтов, подъемных платформ для инвалидов и эскалаторов вне метрополитенов)</c:v>
                </c:pt>
              </c:strCache>
            </c:strRef>
          </c:tx>
          <c:spPr>
            <a:solidFill>
              <a:srgbClr val="0070C0"/>
            </a:solidFill>
            <a:ln>
              <a:noFill/>
            </a:ln>
            <a:effectLst>
              <a:softEdge rad="0"/>
            </a:effectLst>
          </c:spPr>
          <c:dLbls>
            <c:spPr>
              <a:noFill/>
              <a:ln w="25367">
                <a:noFill/>
              </a:ln>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Лист1!$C$2:$C$7</c:f>
              <c:numCache>
                <c:formatCode>General</c:formatCode>
                <c:ptCount val="6"/>
                <c:pt idx="0">
                  <c:v>32</c:v>
                </c:pt>
                <c:pt idx="1">
                  <c:v>39</c:v>
                </c:pt>
                <c:pt idx="2">
                  <c:v>48</c:v>
                </c:pt>
                <c:pt idx="3">
                  <c:v>30</c:v>
                </c:pt>
                <c:pt idx="4">
                  <c:v>34</c:v>
                </c:pt>
                <c:pt idx="5">
                  <c:v>50</c:v>
                </c:pt>
              </c:numCache>
            </c:numRef>
          </c:val>
        </c:ser>
        <c:ser>
          <c:idx val="2"/>
          <c:order val="2"/>
          <c:tx>
            <c:strRef>
              <c:f>Лист1!$D$1</c:f>
              <c:strCache>
                <c:ptCount val="1"/>
                <c:pt idx="0">
                  <c:v>Аварии на лифтах, платформах подъемных для инвалидов, эскалаторах (вне метрополитенов) (данные с даты вступления в силу постановления Правительства Российской Федерации от 23.08.2014 № 848)</c:v>
                </c:pt>
              </c:strCache>
            </c:strRef>
          </c:tx>
          <c:spPr>
            <a:solidFill>
              <a:srgbClr val="7030A0"/>
            </a:solidFill>
            <a:ln w="25367">
              <a:noFill/>
            </a:ln>
          </c:spPr>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dLbls>
          <c:cat>
            <c:strRef>
              <c:f>Лист1!$A$2:$A$7</c:f>
              <c:strCache>
                <c:ptCount val="6"/>
                <c:pt idx="0">
                  <c:v>2010 г.</c:v>
                </c:pt>
                <c:pt idx="1">
                  <c:v>2011 г. </c:v>
                </c:pt>
                <c:pt idx="2">
                  <c:v>2012 г.</c:v>
                </c:pt>
                <c:pt idx="3">
                  <c:v>2013 г.</c:v>
                </c:pt>
                <c:pt idx="4">
                  <c:v>2014 г.</c:v>
                </c:pt>
                <c:pt idx="5">
                  <c:v>2015 г.</c:v>
                </c:pt>
              </c:strCache>
            </c:strRef>
          </c:cat>
          <c:val>
            <c:numRef>
              <c:f>Лист1!$D$2:$D$7</c:f>
              <c:numCache>
                <c:formatCode>General</c:formatCode>
                <c:ptCount val="6"/>
                <c:pt idx="4">
                  <c:v>4</c:v>
                </c:pt>
                <c:pt idx="5">
                  <c:v>9</c:v>
                </c:pt>
              </c:numCache>
            </c:numRef>
          </c:val>
        </c:ser>
        <c:gapWidth val="219"/>
        <c:axId val="144451840"/>
        <c:axId val="144492416"/>
      </c:barChart>
      <c:catAx>
        <c:axId val="144451840"/>
        <c:scaling>
          <c:orientation val="minMax"/>
        </c:scaling>
        <c:axPos val="b"/>
        <c:numFmt formatCode="General" sourceLinked="1"/>
        <c:maj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ru-RU"/>
          </a:p>
        </c:txPr>
        <c:crossAx val="144492416"/>
        <c:crosses val="autoZero"/>
        <c:auto val="1"/>
        <c:lblAlgn val="ctr"/>
        <c:lblOffset val="100"/>
      </c:catAx>
      <c:valAx>
        <c:axId val="144492416"/>
        <c:scaling>
          <c:orientation val="minMax"/>
        </c:scaling>
        <c:axPos val="l"/>
        <c:majorGridlines>
          <c:spPr>
            <a:ln w="9512" cap="flat" cmpd="sng" algn="ctr">
              <a:solidFill>
                <a:schemeClr val="tx1">
                  <a:lumMod val="15000"/>
                  <a:lumOff val="85000"/>
                </a:schemeClr>
              </a:solidFill>
              <a:round/>
            </a:ln>
            <a:effectLst/>
          </c:spPr>
        </c:majorGridlines>
        <c:numFmt formatCode="General" sourceLinked="1"/>
        <c:majorTickMark val="none"/>
        <c:tickLblPos val="nextTo"/>
        <c:spPr>
          <a:ln w="951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44451840"/>
        <c:crosses val="autoZero"/>
        <c:crossBetween val="between"/>
      </c:valAx>
      <c:spPr>
        <a:noFill/>
        <a:ln w="25367">
          <a:noFill/>
        </a:ln>
      </c:spPr>
    </c:plotArea>
    <c:legend>
      <c:legendPos val="b"/>
      <c:layout>
        <c:manualLayout>
          <c:xMode val="edge"/>
          <c:yMode val="edge"/>
          <c:x val="5.8202449693788273E-2"/>
          <c:y val="0.54112162585181445"/>
          <c:w val="0.88359492563429576"/>
          <c:h val="0.43283007055310752"/>
        </c:manualLayout>
      </c:layout>
      <c:spPr>
        <a:noFill/>
        <a:ln w="25367">
          <a:noFill/>
        </a:ln>
      </c:spPr>
      <c:txPr>
        <a:bodyPr rot="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a:noFill/>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30"/>
      <c:depthPercent val="100"/>
      <c:rAngAx val="1"/>
    </c:view3D>
    <c:sideWall>
      <c:spPr>
        <a:noFill/>
        <a:ln w="25400">
          <a:noFill/>
        </a:ln>
      </c:spPr>
    </c:sideWall>
    <c:backWall>
      <c:spPr>
        <a:noFill/>
        <a:ln w="25400">
          <a:noFill/>
        </a:ln>
      </c:spPr>
    </c:backWall>
    <c:plotArea>
      <c:layout>
        <c:manualLayout>
          <c:layoutTarget val="inner"/>
          <c:xMode val="edge"/>
          <c:yMode val="edge"/>
          <c:x val="5.6427347623213775E-2"/>
          <c:y val="7.178117817539717E-2"/>
          <c:w val="0.8769619422572178"/>
          <c:h val="0.42484017622797171"/>
        </c:manualLayout>
      </c:layout>
      <c:area3DChart>
        <c:grouping val="standard"/>
        <c:ser>
          <c:idx val="0"/>
          <c:order val="0"/>
          <c:tx>
            <c:strRef>
              <c:f>Лист1!$B$1</c:f>
              <c:strCache>
                <c:ptCount val="1"/>
                <c:pt idx="0">
                  <c:v>Количество групповых несчастных случаев</c:v>
                </c:pt>
              </c:strCache>
            </c:strRef>
          </c:tx>
          <c:spPr>
            <a:solidFill>
              <a:schemeClr val="bg1">
                <a:lumMod val="75000"/>
              </a:schemeClr>
            </a:solidFill>
            <a:ln>
              <a:noFill/>
            </a:ln>
            <a:effectLst/>
          </c:spPr>
          <c:dLbls>
            <c:dLbl>
              <c:idx val="0"/>
              <c:layout>
                <c:manualLayout>
                  <c:x val="4.6296296296296207E-3"/>
                  <c:y val="1.1919571984125387E-2"/>
                </c:manualLayout>
              </c:layout>
              <c:showVal val="1"/>
            </c:dLbl>
            <c:dLbl>
              <c:idx val="1"/>
              <c:layout>
                <c:manualLayout>
                  <c:x val="4.6294473607465716E-3"/>
                  <c:y val="2.4874174224402804E-5"/>
                </c:manualLayout>
              </c:layout>
              <c:showVal val="1"/>
            </c:dLbl>
            <c:dLbl>
              <c:idx val="2"/>
              <c:layout>
                <c:manualLayout>
                  <c:x val="-3.2407407407407419E-2"/>
                  <c:y val="-6.0644934745713135E-3"/>
                </c:manualLayout>
              </c:layout>
              <c:showVal val="1"/>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2013 г. </c:v>
                </c:pt>
                <c:pt idx="1">
                  <c:v>2014 г.</c:v>
                </c:pt>
                <c:pt idx="2">
                  <c:v>2015 г.</c:v>
                </c:pt>
              </c:strCache>
            </c:strRef>
          </c:cat>
          <c:val>
            <c:numRef>
              <c:f>Лист1!$B$2:$B$4</c:f>
              <c:numCache>
                <c:formatCode>General</c:formatCode>
                <c:ptCount val="3"/>
                <c:pt idx="0">
                  <c:v>9</c:v>
                </c:pt>
                <c:pt idx="1">
                  <c:v>13</c:v>
                </c:pt>
                <c:pt idx="2">
                  <c:v>15</c:v>
                </c:pt>
              </c:numCache>
            </c:numRef>
          </c:val>
        </c:ser>
        <c:ser>
          <c:idx val="1"/>
          <c:order val="1"/>
          <c:tx>
            <c:strRef>
              <c:f>Лист1!$C$1</c:f>
              <c:strCache>
                <c:ptCount val="1"/>
                <c:pt idx="0">
                  <c:v>Количество погибших</c:v>
                </c:pt>
              </c:strCache>
            </c:strRef>
          </c:tx>
          <c:spPr>
            <a:solidFill>
              <a:srgbClr val="F9C06D"/>
            </a:solidFill>
            <a:ln>
              <a:solidFill>
                <a:schemeClr val="accent1"/>
              </a:solidFill>
            </a:ln>
            <a:effectLst/>
          </c:spPr>
          <c:dLbls>
            <c:dLbl>
              <c:idx val="0"/>
              <c:layout>
                <c:manualLayout>
                  <c:x val="0.12962962962962954"/>
                  <c:y val="-0.24419406566395505"/>
                </c:manualLayout>
              </c:layout>
              <c:tx>
                <c:rich>
                  <a:bodyPr/>
                  <a:lstStyle/>
                  <a:p>
                    <a:r>
                      <a:rPr lang="en-US"/>
                      <a:t>1</a:t>
                    </a:r>
                    <a:r>
                      <a:rPr lang="ru-RU"/>
                      <a:t>8</a:t>
                    </a:r>
                    <a:endParaRPr lang="en-US"/>
                  </a:p>
                </c:rich>
              </c:tx>
            </c:dLbl>
            <c:dLbl>
              <c:idx val="1"/>
              <c:layout>
                <c:manualLayout>
                  <c:x val="8.7962962962963021E-2"/>
                  <c:y val="-0.19068578451454318"/>
                </c:manualLayout>
              </c:layout>
              <c:tx>
                <c:rich>
                  <a:bodyPr/>
                  <a:lstStyle/>
                  <a:p>
                    <a:r>
                      <a:rPr lang="ru-RU"/>
                      <a:t>14</a:t>
                    </a:r>
                    <a:endParaRPr lang="en-US"/>
                  </a:p>
                </c:rich>
              </c:tx>
            </c:dLbl>
            <c:dLbl>
              <c:idx val="2"/>
              <c:layout>
                <c:manualLayout>
                  <c:x val="0.11342592592592596"/>
                  <c:y val="-0.24427459472113308"/>
                </c:manualLayout>
              </c:layout>
              <c:tx>
                <c:rich>
                  <a:bodyPr/>
                  <a:lstStyle/>
                  <a:p>
                    <a:r>
                      <a:rPr lang="ru-RU"/>
                      <a:t>20</a:t>
                    </a:r>
                    <a:endParaRPr lang="en-US"/>
                  </a:p>
                </c:rich>
              </c:tx>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Лист1!$A$2:$A$4</c:f>
              <c:strCache>
                <c:ptCount val="3"/>
                <c:pt idx="0">
                  <c:v>2013 г. </c:v>
                </c:pt>
                <c:pt idx="1">
                  <c:v>2014 г.</c:v>
                </c:pt>
                <c:pt idx="2">
                  <c:v>2015 г.</c:v>
                </c:pt>
              </c:strCache>
            </c:strRef>
          </c:cat>
          <c:val>
            <c:numRef>
              <c:f>Лист1!$C$2:$C$4</c:f>
              <c:numCache>
                <c:formatCode>General</c:formatCode>
                <c:ptCount val="3"/>
                <c:pt idx="0">
                  <c:v>6</c:v>
                </c:pt>
                <c:pt idx="1">
                  <c:v>15</c:v>
                </c:pt>
                <c:pt idx="2">
                  <c:v>15</c:v>
                </c:pt>
              </c:numCache>
            </c:numRef>
          </c:val>
        </c:ser>
        <c:ser>
          <c:idx val="2"/>
          <c:order val="2"/>
          <c:tx>
            <c:strRef>
              <c:f>Лист1!$D$1</c:f>
              <c:strCache>
                <c:ptCount val="1"/>
                <c:pt idx="0">
                  <c:v>Количество тяжелых травм</c:v>
                </c:pt>
              </c:strCache>
            </c:strRef>
          </c:tx>
          <c:spPr>
            <a:solidFill>
              <a:srgbClr val="8EBBE8"/>
            </a:solidFill>
            <a:ln w="25398">
              <a:noFill/>
            </a:ln>
          </c:spPr>
          <c:cat>
            <c:strRef>
              <c:f>Лист1!$A$2:$A$4</c:f>
              <c:strCache>
                <c:ptCount val="3"/>
                <c:pt idx="0">
                  <c:v>2013 г. </c:v>
                </c:pt>
                <c:pt idx="1">
                  <c:v>2014 г.</c:v>
                </c:pt>
                <c:pt idx="2">
                  <c:v>2015 г.</c:v>
                </c:pt>
              </c:strCache>
            </c:strRef>
          </c:cat>
          <c:val>
            <c:numRef>
              <c:f>Лист1!$D$2:$D$4</c:f>
              <c:numCache>
                <c:formatCode>General</c:formatCode>
                <c:ptCount val="3"/>
                <c:pt idx="0">
                  <c:v>17</c:v>
                </c:pt>
                <c:pt idx="1">
                  <c:v>14</c:v>
                </c:pt>
                <c:pt idx="2">
                  <c:v>20</c:v>
                </c:pt>
              </c:numCache>
            </c:numRef>
          </c:val>
        </c:ser>
        <c:axId val="151575168"/>
        <c:axId val="153801088"/>
        <c:axId val="120112000"/>
      </c:area3DChart>
      <c:catAx>
        <c:axId val="151575168"/>
        <c:scaling>
          <c:orientation val="minMax"/>
        </c:scaling>
        <c:axPos val="b"/>
        <c:numFmt formatCode="General" sourceLinked="0"/>
        <c:majorTickMark val="none"/>
        <c:tickLblPos val="nextTo"/>
        <c:spPr>
          <a:noFill/>
          <a:ln w="15874"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ru-RU"/>
          </a:p>
        </c:txPr>
        <c:crossAx val="153801088"/>
        <c:crosses val="autoZero"/>
        <c:auto val="1"/>
        <c:lblAlgn val="ctr"/>
        <c:lblOffset val="100"/>
      </c:catAx>
      <c:valAx>
        <c:axId val="153801088"/>
        <c:scaling>
          <c:orientation val="minMax"/>
        </c:scaling>
        <c:axPos val="l"/>
        <c:majorGridlines>
          <c:spPr>
            <a:ln w="9524" cap="flat" cmpd="sng" algn="ctr">
              <a:solidFill>
                <a:schemeClr val="tx1">
                  <a:lumMod val="5000"/>
                  <a:lumOff val="95000"/>
                </a:schemeClr>
              </a:solidFill>
              <a:round/>
            </a:ln>
            <a:effectLst/>
          </c:spPr>
        </c:majorGridlines>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51575168"/>
        <c:crosses val="autoZero"/>
        <c:crossBetween val="midCat"/>
      </c:valAx>
      <c:serAx>
        <c:axId val="120112000"/>
        <c:scaling>
          <c:orientation val="minMax"/>
        </c:scaling>
        <c:delete val="1"/>
        <c:axPos val="b"/>
        <c:tickLblPos val="nextTo"/>
        <c:crossAx val="153801088"/>
        <c:crosses val="autoZero"/>
      </c:serAx>
      <c:spPr>
        <a:noFill/>
        <a:ln w="25398">
          <a:noFill/>
        </a:ln>
      </c:spPr>
    </c:plotArea>
    <c:legend>
      <c:legendPos val="b"/>
      <c:spPr>
        <a:noFill/>
        <a:ln w="25398">
          <a:noFill/>
        </a:ln>
      </c:spPr>
      <c:txPr>
        <a:bodyPr rot="0" spcFirstLastPara="1" vertOverflow="ellipsis" vert="horz"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zero"/>
  </c:chart>
  <c:spPr>
    <a:solidFill>
      <a:schemeClr val="lt1"/>
    </a:solidFill>
    <a:ln>
      <a:noFill/>
    </a:ln>
    <a:effectLst/>
  </c:spPr>
  <c:txPr>
    <a:bodyPr/>
    <a:lstStyle/>
    <a:p>
      <a:pPr>
        <a:defRPr/>
      </a:pPr>
      <a:endParaRPr lang="ru-RU"/>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1"/>
            </a:pPr>
            <a:r>
              <a:rPr lang="ru-RU" sz="1401"/>
              <a:t>Распределение аварий</a:t>
            </a:r>
            <a:r>
              <a:rPr lang="ru-RU" sz="1401" baseline="0"/>
              <a:t> в 2015 г. по видам техники</a:t>
            </a:r>
            <a:endParaRPr lang="ru-RU" sz="1400"/>
          </a:p>
        </c:rich>
      </c:tx>
    </c:title>
    <c:view3D>
      <c:rotX val="30"/>
      <c:rotY val="210"/>
      <c:perspective val="30"/>
    </c:view3D>
    <c:plotArea>
      <c:layout/>
      <c:pie3DChart>
        <c:varyColors val="1"/>
        <c:ser>
          <c:idx val="0"/>
          <c:order val="0"/>
          <c:explosion val="25"/>
          <c:dLbls>
            <c:dLbl>
              <c:idx val="0"/>
              <c:layout>
                <c:manualLayout>
                  <c:x val="-0.32640052786197038"/>
                  <c:y val="8.8721230667080486E-2"/>
                </c:manualLayout>
              </c:layout>
              <c:tx>
                <c:rich>
                  <a:bodyPr/>
                  <a:lstStyle/>
                  <a:p>
                    <a:pPr>
                      <a:defRPr/>
                    </a:pPr>
                    <a:r>
                      <a:rPr lang="ru-RU"/>
                      <a:t>грузоподъемные краны
43 аварии
(81%)</a:t>
                    </a:r>
                  </a:p>
                </c:rich>
              </c:tx>
              <c:spPr/>
              <c:dLblPos val="bestFit"/>
            </c:dLbl>
            <c:dLbl>
              <c:idx val="1"/>
              <c:layout>
                <c:manualLayout>
                  <c:x val="0.17408537084444073"/>
                  <c:y val="-1.4679667145403757E-2"/>
                </c:manualLayout>
              </c:layout>
              <c:tx>
                <c:rich>
                  <a:bodyPr/>
                  <a:lstStyle/>
                  <a:p>
                    <a:pPr>
                      <a:defRPr/>
                    </a:pPr>
                    <a:r>
                      <a:rPr lang="ru-RU"/>
                      <a:t>подъемники (вышки)
7 аварий
(13%)</a:t>
                    </a:r>
                  </a:p>
                </c:rich>
              </c:tx>
              <c:spPr/>
              <c:dLblPos val="bestFit"/>
            </c:dLbl>
            <c:dLbl>
              <c:idx val="2"/>
              <c:layout>
                <c:manualLayout>
                  <c:x val="-0.11473993479796558"/>
                  <c:y val="-4.6546056192669858E-3"/>
                </c:manualLayout>
              </c:layout>
              <c:tx>
                <c:rich>
                  <a:bodyPr/>
                  <a:lstStyle/>
                  <a:p>
                    <a:pPr>
                      <a:defRPr/>
                    </a:pPr>
                    <a:r>
                      <a:rPr lang="ru-RU"/>
                      <a:t>строительные подъемники
3 аварии
(6%)</a:t>
                    </a:r>
                  </a:p>
                </c:rich>
              </c:tx>
              <c:spPr/>
              <c:dLblPos val="bestFit"/>
            </c:dLbl>
            <c:showVal val="1"/>
            <c:showCatName val="1"/>
            <c:showPercent val="1"/>
            <c:separator>
</c:separator>
            <c:showLeaderLines val="1"/>
          </c:dLbls>
          <c:cat>
            <c:strRef>
              <c:f>'Динамика АВ и НС Подъемные'!$B$106:$B$108</c:f>
              <c:strCache>
                <c:ptCount val="3"/>
                <c:pt idx="0">
                  <c:v>грузоподъемные краны</c:v>
                </c:pt>
                <c:pt idx="1">
                  <c:v>подъемники (вышки)</c:v>
                </c:pt>
                <c:pt idx="2">
                  <c:v>строительные подъемники</c:v>
                </c:pt>
              </c:strCache>
            </c:strRef>
          </c:cat>
          <c:val>
            <c:numRef>
              <c:f>'Динамика АВ и НС Подъемные'!$C$106:$C$108</c:f>
              <c:numCache>
                <c:formatCode>General</c:formatCode>
                <c:ptCount val="3"/>
                <c:pt idx="0">
                  <c:v>43</c:v>
                </c:pt>
                <c:pt idx="1">
                  <c:v>7</c:v>
                </c:pt>
                <c:pt idx="2">
                  <c:v>3</c:v>
                </c:pt>
              </c:numCache>
            </c:numRef>
          </c:val>
        </c:ser>
      </c:pie3DChart>
      <c:spPr>
        <a:noFill/>
        <a:ln w="25415">
          <a:noFill/>
        </a:ln>
      </c:spPr>
    </c:plotArea>
    <c:legend>
      <c:legendPos val="t"/>
    </c:legend>
    <c:plotVisOnly val="1"/>
    <c:dispBlanksAs val="zero"/>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0.70398</cdr:x>
      <cdr:y>0.16631</cdr:y>
    </cdr:from>
    <cdr:to>
      <cdr:x>0.76866</cdr:x>
      <cdr:y>0.25906</cdr:y>
    </cdr:to>
    <cdr:sp macro="" textlink="">
      <cdr:nvSpPr>
        <cdr:cNvPr id="2" name="Поле 1"/>
        <cdr:cNvSpPr txBox="1"/>
      </cdr:nvSpPr>
      <cdr:spPr>
        <a:xfrm xmlns:a="http://schemas.openxmlformats.org/drawingml/2006/main">
          <a:off x="3862316" y="354843"/>
          <a:ext cx="354843" cy="19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15</a:t>
          </a:r>
        </a:p>
      </cdr:txBody>
    </cdr:sp>
  </cdr:relSizeAnchor>
  <cdr:relSizeAnchor xmlns:cdr="http://schemas.openxmlformats.org/drawingml/2006/chartDrawing">
    <cdr:from>
      <cdr:x>0.45025</cdr:x>
      <cdr:y>0.16311</cdr:y>
    </cdr:from>
    <cdr:to>
      <cdr:x>0.50498</cdr:x>
      <cdr:y>0.24307</cdr:y>
    </cdr:to>
    <cdr:sp macro="" textlink="">
      <cdr:nvSpPr>
        <cdr:cNvPr id="4" name="Поле 3"/>
        <cdr:cNvSpPr txBox="1"/>
      </cdr:nvSpPr>
      <cdr:spPr>
        <a:xfrm xmlns:a="http://schemas.openxmlformats.org/drawingml/2006/main">
          <a:off x="2470245" y="348018"/>
          <a:ext cx="300251" cy="1705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15</a:t>
          </a:r>
        </a:p>
      </cdr:txBody>
    </cdr:sp>
  </cdr:relSizeAnchor>
  <cdr:relSizeAnchor xmlns:cdr="http://schemas.openxmlformats.org/drawingml/2006/chartDrawing">
    <cdr:from>
      <cdr:x>0.20274</cdr:x>
      <cdr:y>0.22388</cdr:y>
    </cdr:from>
    <cdr:to>
      <cdr:x>0.22886</cdr:x>
      <cdr:y>0.31983</cdr:y>
    </cdr:to>
    <cdr:sp macro="" textlink="">
      <cdr:nvSpPr>
        <cdr:cNvPr id="5" name="Поле 4"/>
        <cdr:cNvSpPr txBox="1"/>
      </cdr:nvSpPr>
      <cdr:spPr>
        <a:xfrm xmlns:a="http://schemas.openxmlformats.org/drawingml/2006/main">
          <a:off x="1112292" y="477672"/>
          <a:ext cx="143302" cy="204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6</a:t>
          </a:r>
        </a:p>
      </cdr:txBody>
    </cdr:sp>
  </cdr:relSizeAnchor>
</c:userShapes>
</file>

<file path=word/drawings/drawing2.xml><?xml version="1.0" encoding="utf-8"?>
<c:userShapes xmlns:c="http://schemas.openxmlformats.org/drawingml/2006/chart">
  <cdr:relSizeAnchor xmlns:cdr="http://schemas.openxmlformats.org/drawingml/2006/chartDrawing">
    <cdr:from>
      <cdr:x>0.09231</cdr:x>
      <cdr:y>0</cdr:y>
    </cdr:from>
    <cdr:to>
      <cdr:x>0.26854</cdr:x>
      <cdr:y>0.07937</cdr:y>
    </cdr:to>
    <cdr:sp macro="" textlink="">
      <cdr:nvSpPr>
        <cdr:cNvPr id="2" name="Поле 1"/>
        <cdr:cNvSpPr txBox="1"/>
      </cdr:nvSpPr>
      <cdr:spPr>
        <a:xfrm xmlns:a="http://schemas.openxmlformats.org/drawingml/2006/main">
          <a:off x="569343" y="0"/>
          <a:ext cx="1086928" cy="474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0.28881</cdr:x>
      <cdr:y>0.46407</cdr:y>
    </cdr:from>
    <cdr:to>
      <cdr:x>0.33568</cdr:x>
      <cdr:y>0.58155</cdr:y>
    </cdr:to>
    <cdr:sp macro="" textlink="">
      <cdr:nvSpPr>
        <cdr:cNvPr id="5" name="Поле 4"/>
        <cdr:cNvSpPr txBox="1"/>
      </cdr:nvSpPr>
      <cdr:spPr>
        <a:xfrm xmlns:a="http://schemas.openxmlformats.org/drawingml/2006/main">
          <a:off x="1482370" y="1504950"/>
          <a:ext cx="24057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0</a:t>
          </a:r>
        </a:p>
      </cdr:txBody>
    </cdr:sp>
  </cdr:relSizeAnchor>
</c:userShapes>
</file>

<file path=word/drawings/drawing3.xml><?xml version="1.0" encoding="utf-8"?>
<c:userShapes xmlns:c="http://schemas.openxmlformats.org/drawingml/2006/chart">
  <cdr:relSizeAnchor xmlns:cdr="http://schemas.openxmlformats.org/drawingml/2006/chartDrawing">
    <cdr:from>
      <cdr:x>0.09231</cdr:x>
      <cdr:y>0</cdr:y>
    </cdr:from>
    <cdr:to>
      <cdr:x>0.26854</cdr:x>
      <cdr:y>0.07937</cdr:y>
    </cdr:to>
    <cdr:sp macro="" textlink="">
      <cdr:nvSpPr>
        <cdr:cNvPr id="2" name="Поле 1"/>
        <cdr:cNvSpPr txBox="1"/>
      </cdr:nvSpPr>
      <cdr:spPr>
        <a:xfrm xmlns:a="http://schemas.openxmlformats.org/drawingml/2006/main">
          <a:off x="569343" y="0"/>
          <a:ext cx="1086928" cy="474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27CCB-496C-49A2-8BEE-6F924A9B3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7368</Words>
  <Characters>41999</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Ю</vt:lpstr>
    </vt:vector>
  </TitlesOfParts>
  <Company>Kraftway</Company>
  <LinksUpToDate>false</LinksUpToDate>
  <CharactersWithSpaces>49269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dc:title>
  <dc:creator>Komp</dc:creator>
  <cp:lastModifiedBy>Иосиф Сталин</cp:lastModifiedBy>
  <cp:revision>2</cp:revision>
  <cp:lastPrinted>2016-02-10T07:52:00Z</cp:lastPrinted>
  <dcterms:created xsi:type="dcterms:W3CDTF">2016-02-28T14:14:00Z</dcterms:created>
  <dcterms:modified xsi:type="dcterms:W3CDTF">2016-02-28T14:14:00Z</dcterms:modified>
</cp:coreProperties>
</file>