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778" w:rsidRDefault="008F2778" w:rsidP="008F2778">
      <w:pPr>
        <w:pStyle w:val="pt-a3"/>
        <w:shd w:val="clear" w:color="auto" w:fill="FFFFFF"/>
        <w:spacing w:before="0" w:beforeAutospacing="0" w:after="0" w:afterAutospacing="0" w:line="281" w:lineRule="atLeast"/>
        <w:rPr>
          <w:color w:val="000000"/>
          <w:sz w:val="26"/>
          <w:szCs w:val="26"/>
        </w:rPr>
      </w:pPr>
      <w:r>
        <w:rPr>
          <w:rStyle w:val="pt-a0"/>
          <w:color w:val="000000"/>
          <w:sz w:val="26"/>
          <w:szCs w:val="26"/>
        </w:rPr>
        <w:t>От 27 мая 2019 г. № </w:t>
      </w:r>
      <w:r>
        <w:rPr>
          <w:rStyle w:val="pt-a0-000000"/>
          <w:color w:val="000000"/>
        </w:rPr>
        <w:t>444-СШ/Д26вн</w:t>
      </w:r>
    </w:p>
    <w:p w:rsidR="008F2778" w:rsidRDefault="008F2778" w:rsidP="008F2778">
      <w:pPr>
        <w:pStyle w:val="pt-a"/>
        <w:shd w:val="clear" w:color="auto" w:fill="FFFFFF"/>
        <w:spacing w:before="0" w:beforeAutospacing="0" w:after="0" w:afterAutospacing="0" w:line="390" w:lineRule="atLeast"/>
        <w:jc w:val="center"/>
        <w:rPr>
          <w:color w:val="000000"/>
          <w:sz w:val="26"/>
          <w:szCs w:val="26"/>
        </w:rPr>
      </w:pPr>
      <w:r>
        <w:rPr>
          <w:rStyle w:val="pt-a0"/>
          <w:color w:val="000000"/>
          <w:sz w:val="26"/>
          <w:szCs w:val="26"/>
        </w:rPr>
        <w:t xml:space="preserve">ЗАКЛЮЧЕНИЕ </w:t>
      </w:r>
    </w:p>
    <w:p w:rsidR="008F2778" w:rsidRDefault="008F2778" w:rsidP="008F2778">
      <w:pPr>
        <w:pStyle w:val="pt-a-000002"/>
        <w:shd w:val="clear" w:color="auto" w:fill="FFFFFF"/>
        <w:spacing w:before="0" w:beforeAutospacing="0" w:after="0" w:afterAutospacing="0" w:line="281" w:lineRule="atLeast"/>
        <w:jc w:val="center"/>
        <w:rPr>
          <w:color w:val="000000"/>
          <w:sz w:val="26"/>
          <w:szCs w:val="26"/>
        </w:rPr>
      </w:pPr>
      <w:r>
        <w:rPr>
          <w:rStyle w:val="pt-a0"/>
          <w:color w:val="000000"/>
          <w:sz w:val="26"/>
          <w:szCs w:val="26"/>
        </w:rPr>
        <w:t>об оценке регулирующего воздействия</w:t>
      </w:r>
    </w:p>
    <w:p w:rsidR="008F2778" w:rsidRDefault="008F2778" w:rsidP="008F2778">
      <w:pPr>
        <w:pStyle w:val="pt-a-000002"/>
        <w:shd w:val="clear" w:color="auto" w:fill="FFFFFF"/>
        <w:spacing w:before="0" w:beforeAutospacing="0" w:after="0" w:afterAutospacing="0" w:line="281" w:lineRule="atLeast"/>
        <w:jc w:val="center"/>
        <w:rPr>
          <w:color w:val="000000"/>
          <w:sz w:val="26"/>
          <w:szCs w:val="26"/>
        </w:rPr>
      </w:pPr>
      <w:r>
        <w:rPr>
          <w:rStyle w:val="pt-a0"/>
          <w:color w:val="000000"/>
          <w:sz w:val="26"/>
          <w:szCs w:val="26"/>
        </w:rPr>
        <w:t>на проект постановления Правительства Российской Федерации «О порядке и основаниях принятия национальным органом по аккредитации решений о включении аккредитованных лиц в национальную часть единого реестра органов по оценке соответствия Евразийского экономического союза и об их исключении из него»</w:t>
      </w:r>
    </w:p>
    <w:p w:rsidR="008F2778" w:rsidRDefault="008F2778" w:rsidP="008F2778">
      <w:pPr>
        <w:pStyle w:val="pt-a-000003"/>
        <w:shd w:val="clear" w:color="auto" w:fill="FFFFFF"/>
        <w:spacing w:before="0" w:beforeAutospacing="0" w:after="0" w:afterAutospacing="0" w:line="390" w:lineRule="atLeast"/>
        <w:ind w:firstLine="706"/>
        <w:jc w:val="both"/>
        <w:rPr>
          <w:color w:val="000000"/>
          <w:sz w:val="26"/>
          <w:szCs w:val="26"/>
        </w:rPr>
      </w:pPr>
      <w:proofErr w:type="gramStart"/>
      <w:r>
        <w:rPr>
          <w:rStyle w:val="pt-a0"/>
          <w:color w:val="000000"/>
          <w:sz w:val="26"/>
          <w:szCs w:val="26"/>
        </w:rPr>
        <w:t xml:space="preserve">Минэкономразвития России в соответствии с разделом IV </w:t>
      </w:r>
      <w:hyperlink r:id="rId4" w:history="1">
        <w:r>
          <w:rPr>
            <w:rStyle w:val="pt-a0"/>
            <w:color w:val="0000FF"/>
            <w:sz w:val="26"/>
            <w:szCs w:val="26"/>
            <w:u w:val="single"/>
          </w:rPr>
          <w:t>Правил</w:t>
        </w:r>
      </w:hyperlink>
      <w:r>
        <w:rPr>
          <w:rStyle w:val="pt-a0"/>
          <w:color w:val="000000"/>
          <w:sz w:val="26"/>
          <w:szCs w:val="26"/>
        </w:rPr>
        <w:t xml:space="preserve"> проведения федеральными органами исполнительной власти оценки регулирующего воздействия проектов нормативных правовых актов и проектов решений Евразийской экономической комиссии, утвержденных постановлением Правительства Российской Федерации </w:t>
      </w:r>
      <w:r>
        <w:rPr>
          <w:rStyle w:val="pt-a0-000004"/>
          <w:color w:val="000000"/>
          <w:sz w:val="26"/>
          <w:szCs w:val="26"/>
        </w:rPr>
        <w:t>‎</w:t>
      </w:r>
      <w:r>
        <w:rPr>
          <w:rStyle w:val="pt-a0"/>
          <w:color w:val="000000"/>
          <w:sz w:val="26"/>
          <w:szCs w:val="26"/>
        </w:rPr>
        <w:t>от 17 декабря 2012 г. № 1318 (далее – Правила проведения оценки регулирующего воздействия), рассмотрело проект постановления Правительства Российской Федерации «О порядке и основаниях принятия национальным органом по аккредитации решений о</w:t>
      </w:r>
      <w:proofErr w:type="gramEnd"/>
      <w:r>
        <w:rPr>
          <w:rStyle w:val="pt-a0"/>
          <w:color w:val="000000"/>
          <w:sz w:val="26"/>
          <w:szCs w:val="26"/>
        </w:rPr>
        <w:t xml:space="preserve"> </w:t>
      </w:r>
      <w:proofErr w:type="gramStart"/>
      <w:r>
        <w:rPr>
          <w:rStyle w:val="pt-a0"/>
          <w:color w:val="000000"/>
          <w:sz w:val="26"/>
          <w:szCs w:val="26"/>
        </w:rPr>
        <w:t>включении аккредитованных лиц в национальную часть единого реестра органов по оценке соответствия Евразийского экономического союза и об их исключении из него»» (далее – проект акта), подготовленный и направленный для подготовки настоящего заключения Минэкономразвития России (далее – разработчик), и сообщает следующее.</w:t>
      </w:r>
      <w:proofErr w:type="gramEnd"/>
    </w:p>
    <w:p w:rsidR="008F2778" w:rsidRDefault="008F2778" w:rsidP="008F2778">
      <w:pPr>
        <w:pStyle w:val="pt-a-000003"/>
        <w:shd w:val="clear" w:color="auto" w:fill="FFFFFF"/>
        <w:spacing w:before="0" w:beforeAutospacing="0" w:after="0" w:afterAutospacing="0" w:line="390" w:lineRule="atLeast"/>
        <w:ind w:firstLine="706"/>
        <w:jc w:val="both"/>
        <w:rPr>
          <w:color w:val="000000"/>
          <w:sz w:val="26"/>
          <w:szCs w:val="26"/>
        </w:rPr>
      </w:pPr>
      <w:r>
        <w:rPr>
          <w:rStyle w:val="pt-a0"/>
          <w:color w:val="000000"/>
          <w:sz w:val="26"/>
          <w:szCs w:val="26"/>
        </w:rPr>
        <w:t xml:space="preserve">Проект акта направлен разработчиком для подготовки настоящего заключения впервые. </w:t>
      </w:r>
    </w:p>
    <w:p w:rsidR="008F2778" w:rsidRDefault="008F2778" w:rsidP="008F2778">
      <w:pPr>
        <w:pStyle w:val="pt-a-000003"/>
        <w:shd w:val="clear" w:color="auto" w:fill="FFFFFF"/>
        <w:spacing w:before="0" w:beforeAutospacing="0" w:after="0" w:afterAutospacing="0" w:line="390" w:lineRule="atLeast"/>
        <w:ind w:firstLine="706"/>
        <w:jc w:val="both"/>
        <w:rPr>
          <w:color w:val="000000"/>
          <w:sz w:val="26"/>
          <w:szCs w:val="26"/>
        </w:rPr>
      </w:pPr>
      <w:r>
        <w:rPr>
          <w:rStyle w:val="pt-a0"/>
          <w:color w:val="000000"/>
          <w:sz w:val="26"/>
          <w:szCs w:val="26"/>
        </w:rPr>
        <w:t xml:space="preserve">По результатам рассмотрения установлено, что при подготовке проекта акта процедуры, предусмотренные пунктами 9 - 23 Правил проведения оценки регулирующего </w:t>
      </w:r>
      <w:r>
        <w:rPr>
          <w:rStyle w:val="pt-a0-000004"/>
          <w:color w:val="000000"/>
          <w:sz w:val="26"/>
          <w:szCs w:val="26"/>
        </w:rPr>
        <w:t>‎</w:t>
      </w:r>
      <w:r>
        <w:rPr>
          <w:rStyle w:val="pt-a0"/>
          <w:color w:val="000000"/>
          <w:sz w:val="26"/>
          <w:szCs w:val="26"/>
        </w:rPr>
        <w:t xml:space="preserve">воздействия, разработчиком соблюдены. </w:t>
      </w:r>
    </w:p>
    <w:p w:rsidR="008F2778" w:rsidRDefault="008F2778" w:rsidP="008F2778">
      <w:pPr>
        <w:pStyle w:val="pt-a-000003"/>
        <w:shd w:val="clear" w:color="auto" w:fill="FFFFFF"/>
        <w:spacing w:before="0" w:beforeAutospacing="0" w:after="0" w:afterAutospacing="0" w:line="390" w:lineRule="atLeast"/>
        <w:ind w:firstLine="706"/>
        <w:jc w:val="both"/>
        <w:rPr>
          <w:color w:val="000000"/>
          <w:sz w:val="26"/>
          <w:szCs w:val="26"/>
        </w:rPr>
      </w:pPr>
      <w:r>
        <w:rPr>
          <w:rStyle w:val="pt-a0"/>
          <w:color w:val="000000"/>
          <w:sz w:val="26"/>
          <w:szCs w:val="26"/>
        </w:rPr>
        <w:t>Разработчиком проведены публичные обсуждения уведомления о подготовке проекта акта в срок с 3 по 26 сентября 2018 г., а также проекта акта и сводного отчета в срок с 10 по 28 декабря 2018 года.</w:t>
      </w:r>
    </w:p>
    <w:p w:rsidR="008F2778" w:rsidRDefault="008F2778" w:rsidP="008F2778">
      <w:pPr>
        <w:pStyle w:val="pt-a-000003"/>
        <w:shd w:val="clear" w:color="auto" w:fill="FFFFFF"/>
        <w:spacing w:before="0" w:beforeAutospacing="0" w:after="0" w:afterAutospacing="0" w:line="390" w:lineRule="atLeast"/>
        <w:ind w:firstLine="706"/>
        <w:jc w:val="both"/>
        <w:rPr>
          <w:color w:val="000000"/>
          <w:sz w:val="26"/>
          <w:szCs w:val="26"/>
        </w:rPr>
      </w:pPr>
      <w:r>
        <w:rPr>
          <w:rStyle w:val="pt-a0"/>
          <w:color w:val="000000"/>
          <w:sz w:val="26"/>
          <w:szCs w:val="26"/>
        </w:rPr>
        <w:t xml:space="preserve">Информация об оценке регулирующего воздействия проекта акта размещена разработчиком на официальном сайте в информационно-телекоммуникационной сети «Интернет» по адресу: http://regulation.gov.ru (ID проекта акта 02/07/08-18/00083562). </w:t>
      </w:r>
    </w:p>
    <w:p w:rsidR="008F2778" w:rsidRDefault="008F2778" w:rsidP="008F2778">
      <w:pPr>
        <w:pStyle w:val="pt-a-000003"/>
        <w:shd w:val="clear" w:color="auto" w:fill="FFFFFF"/>
        <w:spacing w:before="0" w:beforeAutospacing="0" w:after="0" w:afterAutospacing="0" w:line="390" w:lineRule="atLeast"/>
        <w:ind w:firstLine="706"/>
        <w:jc w:val="both"/>
        <w:rPr>
          <w:color w:val="000000"/>
          <w:sz w:val="26"/>
          <w:szCs w:val="26"/>
        </w:rPr>
      </w:pPr>
      <w:r>
        <w:rPr>
          <w:rStyle w:val="pt-a0"/>
          <w:color w:val="000000"/>
          <w:sz w:val="26"/>
          <w:szCs w:val="26"/>
        </w:rPr>
        <w:t>Разработчиком представлена сводка предложений по итогам размещения текста проекта акта, в которой представлены сведения об учете или причинах отклонения представленных в рамках публичного обсуждения проекта акта замечаний и предложений.</w:t>
      </w:r>
    </w:p>
    <w:p w:rsidR="008F2778" w:rsidRDefault="008F2778" w:rsidP="008F2778">
      <w:pPr>
        <w:pStyle w:val="pt-a-000003"/>
        <w:shd w:val="clear" w:color="auto" w:fill="FFFFFF"/>
        <w:spacing w:before="0" w:beforeAutospacing="0" w:after="0" w:afterAutospacing="0" w:line="390" w:lineRule="atLeast"/>
        <w:ind w:firstLine="706"/>
        <w:jc w:val="both"/>
        <w:rPr>
          <w:color w:val="000000"/>
          <w:sz w:val="26"/>
          <w:szCs w:val="26"/>
        </w:rPr>
      </w:pPr>
      <w:proofErr w:type="gramStart"/>
      <w:r>
        <w:rPr>
          <w:rStyle w:val="pt-a0"/>
          <w:color w:val="000000"/>
          <w:sz w:val="26"/>
          <w:szCs w:val="26"/>
        </w:rPr>
        <w:lastRenderedPageBreak/>
        <w:t>Решением Совета Евразийской экономической комиссии от 5 декабря 2018 г. № 100 «О Порядке включения аккредитованных органов по оценке соответствия (в том числе органов по сертификации, испытательных лабораторий (центров)) в единый реестр органов по оценке соответствия Евразийского экономического союза, а также его формирования и ведения» (далее – Решение Совета ЕЭК № 100) обновлены критерии включения органов по оценке соответствия в единый реестр органов</w:t>
      </w:r>
      <w:proofErr w:type="gramEnd"/>
      <w:r>
        <w:rPr>
          <w:rStyle w:val="pt-a0"/>
          <w:color w:val="000000"/>
          <w:sz w:val="26"/>
          <w:szCs w:val="26"/>
        </w:rPr>
        <w:t xml:space="preserve"> по оценке соответствия Евразийского экономического союза, а также предусмотрена необходимость установления национальных правил включения органов по оценке соответствия в национальные части единого реестра.</w:t>
      </w:r>
    </w:p>
    <w:p w:rsidR="008F2778" w:rsidRDefault="008F2778" w:rsidP="008F2778">
      <w:pPr>
        <w:pStyle w:val="pt-a-000003"/>
        <w:shd w:val="clear" w:color="auto" w:fill="FFFFFF"/>
        <w:spacing w:before="0" w:beforeAutospacing="0" w:after="0" w:afterAutospacing="0" w:line="390" w:lineRule="atLeast"/>
        <w:ind w:firstLine="706"/>
        <w:jc w:val="both"/>
        <w:rPr>
          <w:color w:val="000000"/>
          <w:sz w:val="26"/>
          <w:szCs w:val="26"/>
        </w:rPr>
      </w:pPr>
      <w:r>
        <w:rPr>
          <w:rStyle w:val="pt-a0"/>
          <w:color w:val="000000"/>
          <w:sz w:val="26"/>
          <w:szCs w:val="26"/>
        </w:rPr>
        <w:t>Проект акта в развитие данных требований, а также на основании общепризнанных международных подходов предполагает в рамках установленной процедуры проверку требований к финансовой устойчивости и требований к деловой репутации аккредитованных лиц, по итогам которой выдается заключение Межведомственного Совета.</w:t>
      </w:r>
    </w:p>
    <w:p w:rsidR="008F2778" w:rsidRDefault="008F2778" w:rsidP="008F2778">
      <w:pPr>
        <w:pStyle w:val="pt-a-000003"/>
        <w:shd w:val="clear" w:color="auto" w:fill="FFFFFF"/>
        <w:spacing w:before="0" w:beforeAutospacing="0" w:after="0" w:afterAutospacing="0" w:line="390" w:lineRule="atLeast"/>
        <w:ind w:firstLine="706"/>
        <w:jc w:val="both"/>
        <w:rPr>
          <w:color w:val="000000"/>
          <w:sz w:val="26"/>
          <w:szCs w:val="26"/>
        </w:rPr>
      </w:pPr>
      <w:r>
        <w:rPr>
          <w:rStyle w:val="pt-a0"/>
          <w:color w:val="000000"/>
          <w:sz w:val="26"/>
          <w:szCs w:val="26"/>
        </w:rPr>
        <w:t xml:space="preserve">В соответствии с проектом акта для принятия </w:t>
      </w:r>
      <w:proofErr w:type="spellStart"/>
      <w:r>
        <w:rPr>
          <w:rStyle w:val="pt-a0"/>
          <w:color w:val="000000"/>
          <w:sz w:val="26"/>
          <w:szCs w:val="26"/>
        </w:rPr>
        <w:t>Росаккредитацией</w:t>
      </w:r>
      <w:proofErr w:type="spellEnd"/>
      <w:r>
        <w:rPr>
          <w:rStyle w:val="pt-a0"/>
          <w:color w:val="000000"/>
          <w:sz w:val="26"/>
          <w:szCs w:val="26"/>
        </w:rPr>
        <w:t xml:space="preserve"> решения о включении в национальную часть единого реестра аккредитованное лицо должно соответствовать требованиям, установленным в рамках Евразийского экономического союза Решением Совета ЕЭК № 100, а также пройти процедуры, предусмотренные проектом постановления.</w:t>
      </w:r>
    </w:p>
    <w:p w:rsidR="008F2778" w:rsidRDefault="008F2778" w:rsidP="008F2778">
      <w:pPr>
        <w:pStyle w:val="pt-a-000003"/>
        <w:shd w:val="clear" w:color="auto" w:fill="FFFFFF"/>
        <w:spacing w:before="0" w:beforeAutospacing="0" w:after="0" w:afterAutospacing="0" w:line="390" w:lineRule="atLeast"/>
        <w:ind w:firstLine="706"/>
        <w:jc w:val="both"/>
        <w:rPr>
          <w:color w:val="000000"/>
          <w:sz w:val="26"/>
          <w:szCs w:val="26"/>
        </w:rPr>
      </w:pPr>
      <w:r>
        <w:rPr>
          <w:rStyle w:val="pt-a0"/>
          <w:color w:val="000000"/>
          <w:sz w:val="26"/>
          <w:szCs w:val="26"/>
        </w:rPr>
        <w:t>Проект акта не устанавливает новых полномочий органов власти субъектов Российской Федерации и органов местного самоуправления и не несет риска возложения дополнительных расходов на соответствующие бюджеты бюджетной системы Российской Федерации.</w:t>
      </w:r>
    </w:p>
    <w:p w:rsidR="008F2778" w:rsidRDefault="008F2778" w:rsidP="008F2778">
      <w:pPr>
        <w:pStyle w:val="pt-a-000003"/>
        <w:shd w:val="clear" w:color="auto" w:fill="FFFFFF"/>
        <w:spacing w:before="0" w:beforeAutospacing="0" w:after="0" w:afterAutospacing="0" w:line="390" w:lineRule="atLeast"/>
        <w:ind w:firstLine="706"/>
        <w:jc w:val="both"/>
        <w:rPr>
          <w:color w:val="000000"/>
          <w:sz w:val="26"/>
          <w:szCs w:val="26"/>
        </w:rPr>
      </w:pPr>
      <w:proofErr w:type="gramStart"/>
      <w:r>
        <w:rPr>
          <w:rStyle w:val="pt-a0"/>
          <w:color w:val="000000"/>
          <w:sz w:val="26"/>
          <w:szCs w:val="26"/>
        </w:rPr>
        <w:t xml:space="preserve">На основе проведенной оценки регулирующего воздействия проекта акта Минэкономразвития России сделан вывод о достаточном обосновании решения проблемы предложенным способом регулирования, а также сделан вывод об отсутствии в проекте акта положений, вводящих избыточные обязанности, запреты и </w:t>
      </w:r>
      <w:proofErr w:type="spellStart"/>
      <w:r>
        <w:rPr>
          <w:rStyle w:val="pt-a0"/>
          <w:color w:val="000000"/>
          <w:sz w:val="26"/>
          <w:szCs w:val="26"/>
        </w:rPr>
        <w:t>ограничения</w:t>
      </w:r>
      <w:r>
        <w:rPr>
          <w:rStyle w:val="pt-a0-000004"/>
          <w:color w:val="000000"/>
          <w:sz w:val="26"/>
          <w:szCs w:val="26"/>
        </w:rPr>
        <w:t>‎</w:t>
      </w:r>
      <w:r>
        <w:rPr>
          <w:rStyle w:val="pt-a0"/>
          <w:color w:val="000000"/>
          <w:sz w:val="26"/>
          <w:szCs w:val="26"/>
        </w:rPr>
        <w:t>для</w:t>
      </w:r>
      <w:proofErr w:type="spellEnd"/>
      <w:r>
        <w:rPr>
          <w:rStyle w:val="pt-a0"/>
          <w:color w:val="000000"/>
          <w:sz w:val="26"/>
          <w:szCs w:val="26"/>
        </w:rPr>
        <w:t xml:space="preserve"> физических и юридических лиц в сфере предпринимательской и иной экономической деятельности или способствующих их введению, а также положений, </w:t>
      </w:r>
      <w:proofErr w:type="spellStart"/>
      <w:r>
        <w:rPr>
          <w:rStyle w:val="pt-a0"/>
          <w:color w:val="000000"/>
          <w:sz w:val="26"/>
          <w:szCs w:val="26"/>
        </w:rPr>
        <w:t>приводящих</w:t>
      </w:r>
      <w:r>
        <w:rPr>
          <w:rStyle w:val="pt-a0-000004"/>
          <w:color w:val="000000"/>
          <w:sz w:val="26"/>
          <w:szCs w:val="26"/>
        </w:rPr>
        <w:t>‎</w:t>
      </w:r>
      <w:r>
        <w:rPr>
          <w:rStyle w:val="pt-a0"/>
          <w:color w:val="000000"/>
          <w:sz w:val="26"/>
          <w:szCs w:val="26"/>
        </w:rPr>
        <w:t>к</w:t>
      </w:r>
      <w:proofErr w:type="spellEnd"/>
      <w:r>
        <w:rPr>
          <w:rStyle w:val="pt-a0"/>
          <w:color w:val="000000"/>
          <w:sz w:val="26"/>
          <w:szCs w:val="26"/>
        </w:rPr>
        <w:t xml:space="preserve"> возникновению необоснованных расходов</w:t>
      </w:r>
      <w:proofErr w:type="gramEnd"/>
      <w:r>
        <w:rPr>
          <w:rStyle w:val="pt-a0"/>
          <w:color w:val="000000"/>
          <w:sz w:val="26"/>
          <w:szCs w:val="26"/>
        </w:rPr>
        <w:t xml:space="preserve"> физических и юридических лиц в сфере предпринимательской и иной экономической деятельности, а также бюджетов всех уровней бюджетной системы Российской Федерации.</w:t>
      </w:r>
    </w:p>
    <w:p w:rsidR="008E3C6B" w:rsidRDefault="008F2778"/>
    <w:sectPr w:rsidR="008E3C6B" w:rsidSect="00A674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2778"/>
    <w:rsid w:val="005F0644"/>
    <w:rsid w:val="008F2778"/>
    <w:rsid w:val="00A67499"/>
    <w:rsid w:val="00BF1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t-a3">
    <w:name w:val="pt-a3"/>
    <w:basedOn w:val="a"/>
    <w:rsid w:val="008F2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">
    <w:name w:val="pt-a0"/>
    <w:basedOn w:val="a0"/>
    <w:rsid w:val="008F2778"/>
  </w:style>
  <w:style w:type="character" w:customStyle="1" w:styleId="pt-a0-000000">
    <w:name w:val="pt-a0-000000"/>
    <w:basedOn w:val="a0"/>
    <w:rsid w:val="008F2778"/>
  </w:style>
  <w:style w:type="paragraph" w:customStyle="1" w:styleId="pt-a">
    <w:name w:val="pt-a"/>
    <w:basedOn w:val="a"/>
    <w:rsid w:val="008F2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02">
    <w:name w:val="pt-a-000002"/>
    <w:basedOn w:val="a"/>
    <w:rsid w:val="008F2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03">
    <w:name w:val="pt-a-000003"/>
    <w:basedOn w:val="a"/>
    <w:rsid w:val="008F2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4">
    <w:name w:val="pt-a0-000004"/>
    <w:basedOn w:val="a0"/>
    <w:rsid w:val="008F27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3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BA08EE99C2022DE71ADFECAE9577BE72075799551A3462E21629B24CE791004B53157828517DCAFT4f9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675</Words>
  <Characters>3852</Characters>
  <Application>Microsoft Office Word</Application>
  <DocSecurity>0</DocSecurity>
  <Lines>32</Lines>
  <Paragraphs>9</Paragraphs>
  <ScaleCrop>false</ScaleCrop>
  <Company>Krokoz™ Inc.</Company>
  <LinksUpToDate>false</LinksUpToDate>
  <CharactersWithSpaces>4518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cp:lastPrinted>2019-06-14T07:07:00Z</cp:lastPrinted>
  <dcterms:created xsi:type="dcterms:W3CDTF">2019-06-14T07:07:00Z</dcterms:created>
  <dcterms:modified xsi:type="dcterms:W3CDTF">2019-06-14T07:12:00Z</dcterms:modified>
</cp:coreProperties>
</file>