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B9" w:rsidRPr="007F0B1C" w:rsidRDefault="004E2CB9" w:rsidP="004E2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B1C">
        <w:rPr>
          <w:rFonts w:ascii="Times New Roman" w:hAnsi="Times New Roman" w:cs="Times New Roman"/>
          <w:b/>
          <w:sz w:val="24"/>
          <w:szCs w:val="24"/>
        </w:rPr>
        <w:t>АНАЛИЗ ПРЕДЛОЖЕНИЙ И ЗАМЕЧАНИЙ</w:t>
      </w:r>
    </w:p>
    <w:p w:rsidR="004E2CB9" w:rsidRPr="007F0B1C" w:rsidRDefault="004E2CB9" w:rsidP="004E2C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1C">
        <w:rPr>
          <w:rFonts w:ascii="Times New Roman" w:hAnsi="Times New Roman" w:cs="Times New Roman"/>
          <w:b/>
          <w:sz w:val="24"/>
          <w:szCs w:val="24"/>
        </w:rPr>
        <w:t>по проекту рекомендаций Парламентских слушаний,</w:t>
      </w:r>
      <w:r w:rsidRPr="007F0B1C">
        <w:rPr>
          <w:rFonts w:ascii="Times New Roman" w:hAnsi="Times New Roman" w:cs="Times New Roman"/>
          <w:b/>
          <w:sz w:val="24"/>
          <w:szCs w:val="24"/>
        </w:rPr>
        <w:br/>
        <w:t>поступивших в Комитет Совета Федерации по экономической политике</w:t>
      </w:r>
    </w:p>
    <w:p w:rsidR="004E2CB9" w:rsidRPr="007F0B1C" w:rsidRDefault="004E2CB9" w:rsidP="00B92DB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1C">
        <w:rPr>
          <w:rFonts w:ascii="Times New Roman" w:hAnsi="Times New Roman" w:cs="Times New Roman"/>
          <w:b/>
          <w:sz w:val="24"/>
          <w:szCs w:val="24"/>
        </w:rPr>
        <w:t>(по состоянию на 17.02.2016)</w:t>
      </w: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0"/>
        <w:gridCol w:w="2126"/>
      </w:tblGrid>
      <w:tr w:rsidR="004E2CB9" w:rsidRPr="004E2CB9" w:rsidTr="004E2CB9">
        <w:trPr>
          <w:trHeight w:val="57"/>
        </w:trPr>
        <w:tc>
          <w:tcPr>
            <w:tcW w:w="7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CB9" w:rsidRPr="004E2CB9" w:rsidRDefault="0008455C" w:rsidP="0008455C">
            <w:pPr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Общее к</w:t>
            </w:r>
            <w:r w:rsidR="004E2CB9" w:rsidRPr="007F0B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оличество обращений на 17.02.2016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CB9" w:rsidRPr="004E2CB9" w:rsidRDefault="004E2CB9" w:rsidP="00B92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F0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</w:tc>
      </w:tr>
      <w:tr w:rsidR="004E2CB9" w:rsidRPr="004E2CB9" w:rsidTr="004E2CB9">
        <w:trPr>
          <w:trHeight w:val="20"/>
        </w:trPr>
        <w:tc>
          <w:tcPr>
            <w:tcW w:w="7230" w:type="dxa"/>
            <w:shd w:val="clear" w:color="auto" w:fill="E8E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CB9" w:rsidRPr="004E2CB9" w:rsidRDefault="004E2CB9" w:rsidP="00B92DB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обращений в поддержку курса </w:t>
            </w:r>
            <w:proofErr w:type="spellStart"/>
            <w:r w:rsidRPr="007F0B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2126" w:type="dxa"/>
            <w:shd w:val="clear" w:color="auto" w:fill="E8E8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BA" w:rsidRPr="004E2CB9" w:rsidRDefault="000731BA" w:rsidP="000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2CB9" w:rsidRPr="004E2CB9" w:rsidTr="004E2CB9">
        <w:trPr>
          <w:trHeight w:val="20"/>
        </w:trPr>
        <w:tc>
          <w:tcPr>
            <w:tcW w:w="7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CB9" w:rsidRPr="004E2CB9" w:rsidRDefault="004E2CB9" w:rsidP="00B92DB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обращений с критикой действий </w:t>
            </w:r>
            <w:proofErr w:type="spellStart"/>
            <w:r w:rsidRPr="007F0B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CB9" w:rsidRPr="004E2CB9" w:rsidRDefault="004E2CB9" w:rsidP="000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1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  <w:r w:rsidR="000731B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</w:tr>
    </w:tbl>
    <w:p w:rsidR="00B92DB1" w:rsidRPr="007F0B1C" w:rsidRDefault="00E55271" w:rsidP="00B92D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="00B92DB1" w:rsidRPr="007F0B1C">
        <w:rPr>
          <w:rFonts w:ascii="Times New Roman" w:hAnsi="Times New Roman" w:cs="Times New Roman"/>
          <w:sz w:val="24"/>
          <w:szCs w:val="24"/>
        </w:rPr>
        <w:t xml:space="preserve">а Парламентских слушаниях с критикой отдельных положений нормативных документов по порядку проведения аттестации </w:t>
      </w:r>
      <w:r w:rsidR="007F0B1C">
        <w:rPr>
          <w:rFonts w:ascii="Times New Roman" w:hAnsi="Times New Roman" w:cs="Times New Roman"/>
          <w:sz w:val="24"/>
          <w:szCs w:val="24"/>
        </w:rPr>
        <w:t>экспертов</w:t>
      </w:r>
      <w:r w:rsidR="00B92DB1" w:rsidRPr="007F0B1C">
        <w:rPr>
          <w:rFonts w:ascii="Times New Roman" w:hAnsi="Times New Roman" w:cs="Times New Roman"/>
          <w:sz w:val="24"/>
          <w:szCs w:val="24"/>
        </w:rPr>
        <w:t xml:space="preserve"> выступили представители Торгово-промышленной палаты Российской Федерации (ТПП), Российского союза промышленников и предпринимателей (РСПП) и Аппарата Советника Президента Российской Федерации </w:t>
      </w:r>
      <w:proofErr w:type="spellStart"/>
      <w:r w:rsidR="00B92DB1" w:rsidRPr="007F0B1C">
        <w:rPr>
          <w:rFonts w:ascii="Times New Roman" w:hAnsi="Times New Roman" w:cs="Times New Roman"/>
          <w:sz w:val="24"/>
          <w:szCs w:val="24"/>
        </w:rPr>
        <w:t>А.А.Устинова</w:t>
      </w:r>
      <w:proofErr w:type="spellEnd"/>
      <w:r w:rsidR="00B92DB1" w:rsidRPr="007F0B1C">
        <w:rPr>
          <w:rFonts w:ascii="Times New Roman" w:hAnsi="Times New Roman" w:cs="Times New Roman"/>
          <w:sz w:val="24"/>
          <w:szCs w:val="24"/>
        </w:rPr>
        <w:t>.</w:t>
      </w:r>
    </w:p>
    <w:p w:rsidR="00E124E4" w:rsidRPr="007F0B1C" w:rsidRDefault="00E124E4" w:rsidP="00E124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1C">
        <w:rPr>
          <w:rFonts w:ascii="Times New Roman" w:hAnsi="Times New Roman" w:cs="Times New Roman"/>
          <w:b/>
          <w:sz w:val="24"/>
          <w:szCs w:val="24"/>
        </w:rPr>
        <w:t xml:space="preserve">Согласно сообщениям </w:t>
      </w:r>
      <w:r w:rsidR="00B92DB1" w:rsidRPr="007F0B1C">
        <w:rPr>
          <w:rFonts w:ascii="Times New Roman" w:hAnsi="Times New Roman" w:cs="Times New Roman"/>
          <w:b/>
          <w:sz w:val="24"/>
          <w:szCs w:val="24"/>
        </w:rPr>
        <w:t>Генеральн</w:t>
      </w:r>
      <w:r w:rsidRPr="007F0B1C">
        <w:rPr>
          <w:rFonts w:ascii="Times New Roman" w:hAnsi="Times New Roman" w:cs="Times New Roman"/>
          <w:b/>
          <w:sz w:val="24"/>
          <w:szCs w:val="24"/>
        </w:rPr>
        <w:t>ой</w:t>
      </w:r>
      <w:r w:rsidR="00B92DB1" w:rsidRPr="007F0B1C">
        <w:rPr>
          <w:rFonts w:ascii="Times New Roman" w:hAnsi="Times New Roman" w:cs="Times New Roman"/>
          <w:b/>
          <w:sz w:val="24"/>
          <w:szCs w:val="24"/>
        </w:rPr>
        <w:t xml:space="preserve"> Прокуратур</w:t>
      </w:r>
      <w:r w:rsidRPr="007F0B1C">
        <w:rPr>
          <w:rFonts w:ascii="Times New Roman" w:hAnsi="Times New Roman" w:cs="Times New Roman"/>
          <w:b/>
          <w:sz w:val="24"/>
          <w:szCs w:val="24"/>
        </w:rPr>
        <w:t>ы</w:t>
      </w:r>
      <w:r w:rsidR="00B92DB1" w:rsidRPr="007F0B1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7F0B1C">
        <w:rPr>
          <w:rFonts w:ascii="Times New Roman" w:hAnsi="Times New Roman" w:cs="Times New Roman"/>
          <w:sz w:val="24"/>
          <w:szCs w:val="24"/>
        </w:rPr>
        <w:t>:</w:t>
      </w:r>
    </w:p>
    <w:p w:rsidR="00E124E4" w:rsidRPr="007F0B1C" w:rsidRDefault="00E124E4" w:rsidP="00E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1C">
        <w:rPr>
          <w:rFonts w:ascii="Times New Roman" w:hAnsi="Times New Roman" w:cs="Times New Roman"/>
          <w:sz w:val="24"/>
          <w:szCs w:val="24"/>
        </w:rPr>
        <w:t>«</w:t>
      </w:r>
      <w:r w:rsidR="00B92DB1" w:rsidRPr="007F0B1C">
        <w:rPr>
          <w:rFonts w:ascii="Times New Roman" w:hAnsi="Times New Roman" w:cs="Times New Roman"/>
          <w:sz w:val="24"/>
          <w:szCs w:val="24"/>
        </w:rPr>
        <w:t>установление нового дополнительного требования к экспертам о наличии 5-10 публикаций в области промышленной безопасности, размещенных в периодических изданиях, свидетельствует о предъявлении трудновыполнимых и обременительных требований к гражданам, претендующих на аттестацию в качестве эксперта, яв</w:t>
      </w:r>
      <w:r w:rsidRPr="007F0B1C">
        <w:rPr>
          <w:rFonts w:ascii="Times New Roman" w:hAnsi="Times New Roman" w:cs="Times New Roman"/>
          <w:sz w:val="24"/>
          <w:szCs w:val="24"/>
        </w:rPr>
        <w:t xml:space="preserve">ляется </w:t>
      </w:r>
      <w:proofErr w:type="spellStart"/>
      <w:r w:rsidRPr="007F0B1C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7F0B1C">
        <w:rPr>
          <w:rFonts w:ascii="Times New Roman" w:hAnsi="Times New Roman" w:cs="Times New Roman"/>
          <w:sz w:val="24"/>
          <w:szCs w:val="24"/>
        </w:rPr>
        <w:t xml:space="preserve"> фактором»;</w:t>
      </w:r>
    </w:p>
    <w:p w:rsidR="00B92DB1" w:rsidRPr="007F0B1C" w:rsidRDefault="00E124E4" w:rsidP="00E124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1C">
        <w:rPr>
          <w:rFonts w:ascii="Times New Roman" w:hAnsi="Times New Roman" w:cs="Times New Roman"/>
          <w:sz w:val="24"/>
          <w:szCs w:val="24"/>
        </w:rPr>
        <w:t xml:space="preserve">на 4 февраля 2016 г. Постановление Правительства Российской Федерации от 28.05.2015 № 509 в полной мере </w:t>
      </w:r>
      <w:proofErr w:type="spellStart"/>
      <w:r w:rsidRPr="007F0B1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7F0B1C">
        <w:rPr>
          <w:rFonts w:ascii="Times New Roman" w:hAnsi="Times New Roman" w:cs="Times New Roman"/>
          <w:sz w:val="24"/>
          <w:szCs w:val="24"/>
        </w:rPr>
        <w:t xml:space="preserve"> было не исполнено: «административный регламент оказания государственной услуги по аттестации экспертов в области промышленной безопасности и также перечень вопросов, предлагаемых на квалификационном экзамене, в установленном законом порядке не зарегистрированы и не опубликованы. В этой связи они не влекут правовых последствий и не могут служить основанием для регулирования соответствующих правоотношений».</w:t>
      </w:r>
    </w:p>
    <w:p w:rsidR="00E124E4" w:rsidRPr="007F0B1C" w:rsidRDefault="00E124E4" w:rsidP="00E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1C">
        <w:rPr>
          <w:rFonts w:ascii="Times New Roman" w:hAnsi="Times New Roman" w:cs="Times New Roman"/>
          <w:b/>
          <w:sz w:val="24"/>
          <w:szCs w:val="24"/>
        </w:rPr>
        <w:t>Согласно Заключению Минэкономразвития России</w:t>
      </w:r>
      <w:r w:rsidRPr="007F0B1C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на проект приказа </w:t>
      </w:r>
      <w:proofErr w:type="spellStart"/>
      <w:r w:rsidRPr="007F0B1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F0B1C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федеральные нормы и правила в области промышленной безопасности «Правила проведения экспертизы промышленной безопасности»:</w:t>
      </w:r>
    </w:p>
    <w:p w:rsidR="00E124E4" w:rsidRPr="007F0B1C" w:rsidRDefault="00E124E4" w:rsidP="00E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1C">
        <w:rPr>
          <w:rFonts w:ascii="Times New Roman" w:hAnsi="Times New Roman" w:cs="Times New Roman"/>
          <w:sz w:val="24"/>
          <w:szCs w:val="24"/>
        </w:rPr>
        <w:t>«эксперт I, II, III категории должен размещать в научных журналах и изданиях публикации в области промышленной безопасности. Введение данного требования на практике может привести к необъективному и существенному сокращению количества аттестованных экспертов в области промышленной безопасности, ввиду отсутствия соответствующих публикаций. Кроме того, введение данного требования не в полной мере свидетельствует об уровне квалификации эксперта в области промышленной безопасности. Учитывая изложенное, представляется целесообразным исключить данное требование из редакции проекта акта»;</w:t>
      </w:r>
    </w:p>
    <w:p w:rsidR="00E124E4" w:rsidRDefault="00E124E4" w:rsidP="00E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B1C">
        <w:rPr>
          <w:rFonts w:ascii="Times New Roman" w:hAnsi="Times New Roman" w:cs="Times New Roman"/>
          <w:sz w:val="24"/>
          <w:szCs w:val="24"/>
        </w:rPr>
        <w:t>«согласно сводному отчету необходимость установления переходного периода и (или) отсрочки предлагаемого регулирования отсутствует. При этом в случае вступления проекта акта в силу потребуется переаттестация экспертов в области промышленной безопасности, которая занимает определенный период времени. Таким образом, представляется целесообразным установить переходный период вступления в силу проекта акта. Кроме того, согласно данным, полученным в ходе публичных консультаций, стоимость проведения аттестации экспертов в области промышленной безопасности может составлять от 50 тыс. рублей. Принимая во внимание, что в Российской Федерации около 7000 экспертов в области промышленной безопасности, осуществляющих деятельность по проведению экспертизы промышленной безопасности, дополнительные совокупные затраты м</w:t>
      </w:r>
      <w:r w:rsidR="007F0B1C" w:rsidRPr="007F0B1C">
        <w:rPr>
          <w:rFonts w:ascii="Times New Roman" w:hAnsi="Times New Roman" w:cs="Times New Roman"/>
          <w:sz w:val="24"/>
          <w:szCs w:val="24"/>
        </w:rPr>
        <w:t>огут составить 350 млн. руб</w:t>
      </w:r>
      <w:r w:rsidR="007F0B1C">
        <w:rPr>
          <w:rFonts w:ascii="Times New Roman" w:hAnsi="Times New Roman" w:cs="Times New Roman"/>
          <w:sz w:val="24"/>
          <w:szCs w:val="24"/>
        </w:rPr>
        <w:t>.</w:t>
      </w:r>
      <w:r w:rsidR="007F0B1C">
        <w:rPr>
          <w:rFonts w:ascii="Times New Roman" w:hAnsi="Times New Roman" w:cs="Times New Roman"/>
          <w:sz w:val="26"/>
          <w:szCs w:val="26"/>
        </w:rPr>
        <w:t>».</w:t>
      </w:r>
    </w:p>
    <w:tbl>
      <w:tblPr>
        <w:tblStyle w:val="-4"/>
        <w:tblW w:w="9443" w:type="dxa"/>
        <w:tblLook w:val="04A0" w:firstRow="1" w:lastRow="0" w:firstColumn="1" w:lastColumn="0" w:noHBand="0" w:noVBand="1"/>
      </w:tblPr>
      <w:tblGrid>
        <w:gridCol w:w="655"/>
        <w:gridCol w:w="3402"/>
        <w:gridCol w:w="4252"/>
        <w:gridCol w:w="1134"/>
      </w:tblGrid>
      <w:tr w:rsidR="00C81BA6" w:rsidRPr="001360CD" w:rsidTr="0013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  <w:vAlign w:val="center"/>
          </w:tcPr>
          <w:p w:rsidR="00C81BA6" w:rsidRPr="001360CD" w:rsidRDefault="00424DF4" w:rsidP="00424DF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</w:t>
            </w:r>
          </w:p>
          <w:p w:rsidR="00424DF4" w:rsidRPr="001360CD" w:rsidRDefault="00424DF4" w:rsidP="00424DF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81BA6" w:rsidRPr="001360CD" w:rsidRDefault="00424DF4" w:rsidP="00424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Предложение</w:t>
            </w:r>
          </w:p>
        </w:tc>
        <w:tc>
          <w:tcPr>
            <w:tcW w:w="4252" w:type="dxa"/>
            <w:vAlign w:val="center"/>
          </w:tcPr>
          <w:p w:rsidR="00C81BA6" w:rsidRPr="001360CD" w:rsidRDefault="00424DF4" w:rsidP="00424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</w:t>
            </w:r>
            <w:r w:rsidRPr="001360C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(номер предложения по сводке)</w:t>
            </w:r>
          </w:p>
        </w:tc>
        <w:tc>
          <w:tcPr>
            <w:tcW w:w="1134" w:type="dxa"/>
            <w:vAlign w:val="center"/>
          </w:tcPr>
          <w:p w:rsidR="00C81BA6" w:rsidRPr="001360CD" w:rsidRDefault="00424DF4" w:rsidP="00424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Рейтинг</w:t>
            </w:r>
          </w:p>
        </w:tc>
      </w:tr>
      <w:tr w:rsidR="00424DF4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424DF4" w:rsidRPr="001360CD" w:rsidRDefault="00424DF4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4DF4" w:rsidRPr="001360CD" w:rsidRDefault="00424DF4" w:rsidP="00424D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Установить переходной период, в течение которого будут действовать квалификационные удостоверения ЕС ОС</w:t>
            </w:r>
          </w:p>
        </w:tc>
        <w:tc>
          <w:tcPr>
            <w:tcW w:w="4252" w:type="dxa"/>
          </w:tcPr>
          <w:p w:rsidR="00424DF4" w:rsidRPr="001360CD" w:rsidRDefault="00424DF4" w:rsidP="00061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(3, 6, 16), Марков (28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>, 233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), Храмов (33, 35), Ильин (39),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(44, 46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>, 129, 131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(49), Мельников (50),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УИОСиЭ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(67),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(75), Кобзев (79),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(87),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Исаков 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(103)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0FE"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Аникушин (126), 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>Судаков (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137)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Андреасян (125)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Алексеев (142)</w:t>
            </w:r>
            <w:r w:rsidR="00061798"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Аптер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(167),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(180), Смирнов (192),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(198), Мурзин (200), Долгих, Макаров (203), Кузнецов (212), Мартыненко (218), РССП (226), Сидоров, Григорьев (228), 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(237), Толкачев (239), Минин (253),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Ханухов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(265), Смирнов (274), Ильин (279), Циркунов (282)</w:t>
            </w:r>
          </w:p>
        </w:tc>
        <w:tc>
          <w:tcPr>
            <w:tcW w:w="1134" w:type="dxa"/>
          </w:tcPr>
          <w:p w:rsidR="00424DF4" w:rsidRPr="001360CD" w:rsidRDefault="00061798" w:rsidP="0083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FE" w:rsidRPr="0013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Переработать перечень вопросов (с делением по областям аттестации) и ситуационные задачи с привлечением представителей экспертного сообщества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(10. 19), Марков (23, 233),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(31), Ильин (39, 275, 276),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(41), Мельников (50), Мосолов (64),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(72), Кобзев (81),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(88), Киселев (96), Карпов (111),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Хайриев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(116),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Судаков, Исаков (102), Андреасян (124), Алексеев (146),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Аптер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(159, 165),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(182, 187), Смирнов (193, 197),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(199), Долгих, Макаров (208), Кузнецов (211), РССП (223), Сидоров, Григорьев (229), Толкачев (240), Жуков (241, 242), Минин (258, 259),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Ханухов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(266)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Исключить квалификационное требование к экспертам о наличии публикаций в периодических изданиях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(29), Мосолов (52),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(71), Кобзев (78),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Судаков, Исаков (101),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Хайриев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Аникушин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(126), Алексеев (143),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(174), Смирнов (190),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(199), Долгих, Макаров,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(209), Кузнецов (210), Мартыненко (219), Минин (255),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Ханухов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(263), Смирнов (274),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Амаханов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(286)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Пересмотреть порядок проведения квалификационного экзамена, прежде всего, в части увеличения времени на ответ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(10, 18, 20), Марков (25), Ильин (39, 278),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(41),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(89),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(108),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Хайриев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(118), Андреасян (122), Алексеев (147, 148),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Аптер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(161),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(175), Смирнов (195),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(199), Долгих, Макаров (206), Сидоров, Григорьев (229, 232), Жуков (244), Минин (260),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Ханухов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(267, 268)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Создать территориальные аттестационные комиссии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Марков (22, 233), Ильин (39),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(48, 133),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(74), Кобзев (80),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(86),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Хайриев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(117), Андреасян (125), Аникушин (126), Фомин, Алексеев (151),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(178), Смирнов (191),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(199), Долгих, Макаров,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(205), Мартыненко (217), Жуков (248), Ильин (280)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Создать механизм апелляции</w:t>
            </w:r>
          </w:p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 результатам аттестации с выдачей на руки протокола компьютерного тестирования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(10, 27),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(72), Кобзев (83, 84),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(91), Киселев (100),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Судаков, Исаков (102), Аникушин (126), Алексеев (147), Фомин (150),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Аптер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(163),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(179, 188), Смирнов (196), Кузнецов (213), РССП (225), Сидоров, Григорьев (231), Марков (233), Жуков (245, 249), Минин (262)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424DF4" w:rsidRPr="001360CD" w:rsidRDefault="00424DF4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4DF4" w:rsidRPr="001360CD" w:rsidRDefault="006161FA" w:rsidP="00E12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Приостановить аттестацию до устранения нарушений</w:t>
            </w:r>
          </w:p>
        </w:tc>
        <w:tc>
          <w:tcPr>
            <w:tcW w:w="4252" w:type="dxa"/>
          </w:tcPr>
          <w:p w:rsidR="006161FA" w:rsidRPr="001360CD" w:rsidRDefault="006161FA" w:rsidP="006161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(4), Храмов (34, 140),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(41, 236),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(43</w:t>
            </w:r>
            <w:r w:rsidR="008370FE" w:rsidRPr="001360CD">
              <w:rPr>
                <w:rFonts w:ascii="Times New Roman" w:hAnsi="Times New Roman" w:cs="Times New Roman"/>
                <w:sz w:val="24"/>
                <w:szCs w:val="24"/>
              </w:rPr>
              <w:t>, 127</w:t>
            </w: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(50),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(170), Исаков (172),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(199), Долгих (204), Мартыненко (216), Марков (233), Минин (251), Тарасьев, Судаков, Исаков (103), Андреасян (123)</w:t>
            </w:r>
            <w:r w:rsidR="008370FE" w:rsidRPr="001360CD">
              <w:rPr>
                <w:rFonts w:ascii="Times New Roman" w:hAnsi="Times New Roman" w:cs="Times New Roman"/>
                <w:sz w:val="24"/>
                <w:szCs w:val="24"/>
              </w:rPr>
              <w:t>, Аникушин (126),</w:t>
            </w:r>
          </w:p>
          <w:p w:rsidR="00424DF4" w:rsidRPr="001360CD" w:rsidRDefault="006161FA" w:rsidP="006161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Кобзев (134)</w:t>
            </w:r>
          </w:p>
        </w:tc>
        <w:tc>
          <w:tcPr>
            <w:tcW w:w="1134" w:type="dxa"/>
          </w:tcPr>
          <w:p w:rsidR="00424DF4" w:rsidRPr="001360CD" w:rsidRDefault="008370FE" w:rsidP="0083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Опубликовать варианты ответов на экзаменационные вопросы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(72), Кобзев (81),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(90),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Аптер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(160),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(183), Смирнов (194), Сидоров, Григорьев (229), Жуков (243), Минин (261),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Ханухов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(263),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Устранить пробелы в нормативно-методической базе экспертизы, в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 в части продления срока службы, с привлечением экспертного сообщества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(49), Мосолов (54, 55, 58, 59, 60),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Кольчетов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Аникушин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(124), Судаков (136), Столяров (158), Макаров,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(215), Марков (234),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(271, 272, 373),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(287),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Аникушин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(126)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Пересмотреть перечень областей аттестации экспертов (укрупнить, разукрупнить)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(10), Мосолов (62),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(70), Кобзев (85), Алексеев (145), Минин (257),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Ханухов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(264, 270),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(288), Киселев (98), Карпов (110)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424DF4" w:rsidRPr="001360CD" w:rsidRDefault="00424DF4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4DF4" w:rsidRPr="001360CD" w:rsidRDefault="007659DD" w:rsidP="007659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Создать рабочую группу при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Ростехнадзоре</w:t>
            </w:r>
            <w:proofErr w:type="spellEnd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для выработки предложений по совершенствованию регулирования экспертизы</w:t>
            </w:r>
          </w:p>
        </w:tc>
        <w:tc>
          <w:tcPr>
            <w:tcW w:w="4252" w:type="dxa"/>
          </w:tcPr>
          <w:p w:rsidR="00424DF4" w:rsidRPr="001360CD" w:rsidRDefault="007659DD" w:rsidP="00E12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(5), Храмов (34),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(42, 128),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Судаков, Исаков (102, 135),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Аникушин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(126), Храмов (139), РССП (227)</w:t>
            </w:r>
          </w:p>
        </w:tc>
        <w:tc>
          <w:tcPr>
            <w:tcW w:w="1134" w:type="dxa"/>
          </w:tcPr>
          <w:p w:rsidR="00424DF4" w:rsidRPr="001360CD" w:rsidRDefault="007659DD" w:rsidP="00765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Предусмотреть обязательность прохождения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предаттестационной</w:t>
            </w:r>
            <w:proofErr w:type="spellEnd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подготовки экспертов на базе аттестационных центров ЕС ОС или головных НИИ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(8),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(47), Сидоров (230),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(69),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(132),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, Судаков, Исаков (102)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Отменить деление экспертов на категории в зависимости от класса ОПО (или установить категории строго согласно классу опасности ОПО)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(32) Храмов (38), Пахомов, Игнатов,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Хайриев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(120), Долгих, Макаров,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(207)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Обеспечить независимость экспертной организации от заказчика экспертизы, эксперта – от руководителя экспертной организации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Бухарин (51), Степанов (77), Андреасян (125), Храмов (138), Алексеев (141), Долгов (154), Столяров (156), Марков (235), Циркунов (283)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Отменить третий этап квалификационного экзамена (собеседование)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(66),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Шилеева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Щихова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Зеленков,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Лаподуш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(177), Жуков (247)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1360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Дополнить форму реестра экспертов сведениями о месте работы эксперта, стаже работы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(21), РСПП (222),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, Судаков, Исаков (104)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Создать систему общественного контроля за проведением аттестации, с возможностью проверки результатов и работы аппаратно-программного </w:t>
            </w: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Фомин, Алексеев (153),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Аптер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(162, 166), Зелененко (168), РСПП (221)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424DF4" w:rsidRPr="001360CD" w:rsidRDefault="00424DF4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4DF4" w:rsidRPr="001360CD" w:rsidRDefault="000D2B54" w:rsidP="000D2B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Засчитывать результаты отдельных этапов при повторной сдаче или путем снижения заявленной категории</w:t>
            </w:r>
          </w:p>
        </w:tc>
        <w:tc>
          <w:tcPr>
            <w:tcW w:w="4252" w:type="dxa"/>
          </w:tcPr>
          <w:p w:rsidR="00424DF4" w:rsidRPr="001360CD" w:rsidRDefault="000D2B54" w:rsidP="00E124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Марков (26, 233), ООО «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ЦИОСиЭ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» (66), Алексеев (149),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(292)</w:t>
            </w:r>
          </w:p>
        </w:tc>
        <w:tc>
          <w:tcPr>
            <w:tcW w:w="1134" w:type="dxa"/>
          </w:tcPr>
          <w:p w:rsidR="00424DF4" w:rsidRPr="001360CD" w:rsidRDefault="000D2B54" w:rsidP="000D2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424DF4" w:rsidRPr="001360CD" w:rsidRDefault="00424DF4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4DF4" w:rsidRPr="001360CD" w:rsidRDefault="004452BE" w:rsidP="00E12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Отменить результаты аттестации экспертов в комиссии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Ростехнадзора</w:t>
            </w:r>
            <w:proofErr w:type="spellEnd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проводимой с нарушением законодательства</w:t>
            </w:r>
          </w:p>
        </w:tc>
        <w:tc>
          <w:tcPr>
            <w:tcW w:w="4252" w:type="dxa"/>
          </w:tcPr>
          <w:p w:rsidR="00424DF4" w:rsidRPr="001360CD" w:rsidRDefault="004452BE" w:rsidP="00445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(15),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(30), Храмов (36),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(45, 135)</w:t>
            </w:r>
          </w:p>
        </w:tc>
        <w:tc>
          <w:tcPr>
            <w:tcW w:w="1134" w:type="dxa"/>
          </w:tcPr>
          <w:p w:rsidR="00424DF4" w:rsidRPr="001360CD" w:rsidRDefault="004452BE" w:rsidP="000D2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Разработать профессиональный стандарт «эксперт в области промышленной безопасности»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Исаков (171), Тарасьев,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, Судаков (102)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524288" w:rsidRPr="001360CD" w:rsidRDefault="00524288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24288" w:rsidRPr="001360CD" w:rsidRDefault="00A636C5" w:rsidP="00A636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Сохранить систему аттестацию экспертов в аттестационных центрах ЕС ОС</w:t>
            </w:r>
          </w:p>
        </w:tc>
        <w:tc>
          <w:tcPr>
            <w:tcW w:w="4252" w:type="dxa"/>
          </w:tcPr>
          <w:p w:rsidR="00524288" w:rsidRPr="001360CD" w:rsidRDefault="00A636C5" w:rsidP="00E12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(7, 9),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(68),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(281)</w:t>
            </w:r>
          </w:p>
        </w:tc>
        <w:tc>
          <w:tcPr>
            <w:tcW w:w="1134" w:type="dxa"/>
          </w:tcPr>
          <w:p w:rsidR="00524288" w:rsidRPr="001360CD" w:rsidRDefault="00A636C5" w:rsidP="000D2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524288" w:rsidRPr="001360CD" w:rsidRDefault="00524288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24288" w:rsidRPr="001360CD" w:rsidRDefault="001360CD" w:rsidP="00E124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Разработать</w:t>
            </w:r>
            <w:r w:rsidR="002D5D49"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нормативно-методическое обеспечение процесса аттестации экспертов</w:t>
            </w:r>
          </w:p>
        </w:tc>
        <w:tc>
          <w:tcPr>
            <w:tcW w:w="4252" w:type="dxa"/>
          </w:tcPr>
          <w:p w:rsidR="00524288" w:rsidRPr="001360CD" w:rsidRDefault="002D5D49" w:rsidP="002D5D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(289, 290),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(112)</w:t>
            </w:r>
          </w:p>
        </w:tc>
        <w:tc>
          <w:tcPr>
            <w:tcW w:w="1134" w:type="dxa"/>
          </w:tcPr>
          <w:p w:rsidR="00524288" w:rsidRPr="001360CD" w:rsidRDefault="002D5D49" w:rsidP="000D2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524288" w:rsidRPr="001360CD" w:rsidRDefault="00524288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24288" w:rsidRPr="001360CD" w:rsidRDefault="00B25A9C" w:rsidP="00B25A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Ввести квалификационные требования к членам аттестационной комиссии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52" w:type="dxa"/>
          </w:tcPr>
          <w:p w:rsidR="00524288" w:rsidRPr="001360CD" w:rsidRDefault="00B25A9C" w:rsidP="00B25A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(48), РССП (224)</w:t>
            </w:r>
          </w:p>
        </w:tc>
        <w:tc>
          <w:tcPr>
            <w:tcW w:w="1134" w:type="dxa"/>
          </w:tcPr>
          <w:p w:rsidR="00524288" w:rsidRPr="001360CD" w:rsidRDefault="00B25A9C" w:rsidP="000D2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A636C5" w:rsidRPr="001360CD" w:rsidRDefault="00A636C5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636C5" w:rsidRPr="001360CD" w:rsidRDefault="00B25A9C" w:rsidP="00B25A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Провести экспертную оценку знаний экспертов, аттестованных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Ростехнадзором</w:t>
            </w:r>
            <w:proofErr w:type="spellEnd"/>
          </w:p>
        </w:tc>
        <w:tc>
          <w:tcPr>
            <w:tcW w:w="4252" w:type="dxa"/>
          </w:tcPr>
          <w:p w:rsidR="00A636C5" w:rsidRPr="001360CD" w:rsidRDefault="00B25A9C" w:rsidP="00B25A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(12), Долгов (155), </w:t>
            </w: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Добротворский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(169)</w:t>
            </w:r>
          </w:p>
        </w:tc>
        <w:tc>
          <w:tcPr>
            <w:tcW w:w="1134" w:type="dxa"/>
          </w:tcPr>
          <w:p w:rsidR="00A636C5" w:rsidRPr="001360CD" w:rsidRDefault="00B25A9C" w:rsidP="000D2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Запретить проведение экспертизы экспертами, неаттестованными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Ростехнадзором</w:t>
            </w:r>
            <w:proofErr w:type="spellEnd"/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Бухарин (51), Сазонов (95), Столяров (157)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1360CD" w:rsidRPr="001360CD" w:rsidRDefault="001360CD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Сократить время предоставления государственной услуги по аттестации</w:t>
            </w:r>
          </w:p>
        </w:tc>
        <w:tc>
          <w:tcPr>
            <w:tcW w:w="4252" w:type="dxa"/>
          </w:tcPr>
          <w:p w:rsidR="001360CD" w:rsidRPr="001360CD" w:rsidRDefault="001360CD" w:rsidP="00BE0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Тарков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(114), Жуков (250), Циркунов (284)</w:t>
            </w:r>
          </w:p>
        </w:tc>
        <w:tc>
          <w:tcPr>
            <w:tcW w:w="1134" w:type="dxa"/>
          </w:tcPr>
          <w:p w:rsidR="001360CD" w:rsidRPr="001360CD" w:rsidRDefault="001360CD" w:rsidP="00BE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0CD" w:rsidRPr="001360CD" w:rsidTr="001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A636C5" w:rsidRPr="001360CD" w:rsidRDefault="00A636C5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636C5" w:rsidRPr="001360CD" w:rsidRDefault="00B712BF" w:rsidP="00E12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Провести анализ новых механизмов аттестации на предмет обременительных требований</w:t>
            </w:r>
          </w:p>
        </w:tc>
        <w:tc>
          <w:tcPr>
            <w:tcW w:w="4252" w:type="dxa"/>
          </w:tcPr>
          <w:p w:rsidR="00A636C5" w:rsidRPr="001360CD" w:rsidRDefault="00B712BF" w:rsidP="00E12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1360CD">
              <w:rPr>
                <w:rFonts w:ascii="Times New Roman" w:hAnsi="Times New Roman" w:cs="Times New Roman"/>
                <w:sz w:val="24"/>
                <w:szCs w:val="24"/>
              </w:rPr>
              <w:t xml:space="preserve"> (49), Андреасян (124)</w:t>
            </w:r>
          </w:p>
        </w:tc>
        <w:tc>
          <w:tcPr>
            <w:tcW w:w="1134" w:type="dxa"/>
          </w:tcPr>
          <w:p w:rsidR="00A636C5" w:rsidRPr="001360CD" w:rsidRDefault="00B712BF" w:rsidP="000D2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0CD" w:rsidRPr="001360CD" w:rsidTr="0013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tcBorders>
              <w:right w:val="single" w:sz="4" w:space="0" w:color="auto"/>
            </w:tcBorders>
          </w:tcPr>
          <w:p w:rsidR="00A636C5" w:rsidRPr="001360CD" w:rsidRDefault="00A636C5" w:rsidP="001360CD">
            <w:pPr>
              <w:pStyle w:val="a6"/>
              <w:numPr>
                <w:ilvl w:val="0"/>
                <w:numId w:val="18"/>
              </w:numPr>
              <w:ind w:left="11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636C5" w:rsidRPr="001360CD" w:rsidRDefault="00B712BF" w:rsidP="00B712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Исключить случаи административного давления со стороны </w:t>
            </w:r>
            <w:proofErr w:type="spellStart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Ростехнадзора</w:t>
            </w:r>
            <w:proofErr w:type="spellEnd"/>
            <w:r w:rsidRPr="001360C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на руководителей ОПО при выборе победителей конкурсов</w:t>
            </w:r>
          </w:p>
        </w:tc>
        <w:tc>
          <w:tcPr>
            <w:tcW w:w="4252" w:type="dxa"/>
          </w:tcPr>
          <w:p w:rsidR="00A636C5" w:rsidRPr="001360CD" w:rsidRDefault="00B712BF" w:rsidP="00B712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Мельников (50), Мосолов (53)</w:t>
            </w:r>
          </w:p>
        </w:tc>
        <w:tc>
          <w:tcPr>
            <w:tcW w:w="1134" w:type="dxa"/>
          </w:tcPr>
          <w:p w:rsidR="00A636C5" w:rsidRPr="001360CD" w:rsidRDefault="00B712BF" w:rsidP="000D2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52BE" w:rsidRDefault="004452BE" w:rsidP="0044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A9C" w:rsidRDefault="00B25A9C" w:rsidP="0044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предложения упоминаются не более чем в одном обращении:</w:t>
      </w:r>
    </w:p>
    <w:p w:rsidR="00B25A9C" w:rsidRDefault="00B25A9C" w:rsidP="00B25A9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9C">
        <w:rPr>
          <w:rFonts w:ascii="Times New Roman" w:hAnsi="Times New Roman" w:cs="Times New Roman"/>
          <w:sz w:val="26"/>
          <w:szCs w:val="26"/>
        </w:rPr>
        <w:lastRenderedPageBreak/>
        <w:t>подключить ФАС для оценки последствий введения аттестации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13);</w:t>
      </w:r>
    </w:p>
    <w:p w:rsidR="00B25A9C" w:rsidRDefault="00B25A9C" w:rsidP="00B25A9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9C">
        <w:rPr>
          <w:rFonts w:ascii="Times New Roman" w:hAnsi="Times New Roman" w:cs="Times New Roman"/>
          <w:sz w:val="26"/>
          <w:szCs w:val="26"/>
        </w:rPr>
        <w:t xml:space="preserve">пересмотреть функции </w:t>
      </w:r>
      <w:proofErr w:type="spellStart"/>
      <w:r w:rsidRPr="00B25A9C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B25A9C">
        <w:rPr>
          <w:rFonts w:ascii="Times New Roman" w:hAnsi="Times New Roman" w:cs="Times New Roman"/>
          <w:sz w:val="26"/>
          <w:szCs w:val="26"/>
        </w:rPr>
        <w:t xml:space="preserve"> по регулированию экспертизы (</w:t>
      </w:r>
      <w:proofErr w:type="spellStart"/>
      <w:r w:rsidRPr="00B25A9C">
        <w:rPr>
          <w:rFonts w:ascii="Times New Roman" w:hAnsi="Times New Roman" w:cs="Times New Roman"/>
          <w:sz w:val="26"/>
          <w:szCs w:val="26"/>
        </w:rPr>
        <w:t>Стоцкая</w:t>
      </w:r>
      <w:proofErr w:type="spellEnd"/>
      <w:r w:rsidRPr="00B25A9C">
        <w:rPr>
          <w:rFonts w:ascii="Times New Roman" w:hAnsi="Times New Roman" w:cs="Times New Roman"/>
          <w:sz w:val="26"/>
          <w:szCs w:val="26"/>
        </w:rPr>
        <w:t>, 14);</w:t>
      </w:r>
    </w:p>
    <w:p w:rsidR="00F11EA7" w:rsidRDefault="00B712BF" w:rsidP="00F11E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BF">
        <w:rPr>
          <w:rFonts w:ascii="Times New Roman" w:hAnsi="Times New Roman" w:cs="Times New Roman"/>
          <w:sz w:val="26"/>
          <w:szCs w:val="26"/>
        </w:rPr>
        <w:t xml:space="preserve">создать комиссию для проведения парламентского расследования действий </w:t>
      </w:r>
      <w:proofErr w:type="spellStart"/>
      <w:r w:rsidRPr="00B712BF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B712BF">
        <w:rPr>
          <w:rFonts w:ascii="Times New Roman" w:hAnsi="Times New Roman" w:cs="Times New Roman"/>
          <w:sz w:val="26"/>
          <w:szCs w:val="26"/>
        </w:rPr>
        <w:t xml:space="preserve"> (Храмов, 37);</w:t>
      </w:r>
    </w:p>
    <w:p w:rsidR="00B712BF" w:rsidRDefault="00F11EA7" w:rsidP="00B712B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A7">
        <w:rPr>
          <w:rFonts w:ascii="Times New Roman" w:hAnsi="Times New Roman" w:cs="Times New Roman"/>
          <w:sz w:val="26"/>
          <w:szCs w:val="26"/>
        </w:rPr>
        <w:t xml:space="preserve"> вернуть 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Ростехнадзору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 xml:space="preserve"> право утверждать заключения экспертизы (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Кольчетов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>, 106);</w:t>
      </w:r>
    </w:p>
    <w:p w:rsidR="00F11EA7" w:rsidRPr="00F11EA7" w:rsidRDefault="00F11EA7" w:rsidP="00F11E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A7">
        <w:rPr>
          <w:rFonts w:ascii="Times New Roman" w:hAnsi="Times New Roman" w:cs="Times New Roman"/>
          <w:sz w:val="26"/>
          <w:szCs w:val="26"/>
        </w:rPr>
        <w:t xml:space="preserve">ввести жесткий контроль за экспертными организациями, не имеющих аттестованных 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Ростехнадзором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 xml:space="preserve"> экспертов (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Кольчетов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>, 106);</w:t>
      </w:r>
    </w:p>
    <w:p w:rsidR="00F11EA7" w:rsidRPr="00F11EA7" w:rsidRDefault="00F11EA7" w:rsidP="00F11E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A7">
        <w:rPr>
          <w:rFonts w:ascii="Times New Roman" w:hAnsi="Times New Roman" w:cs="Times New Roman"/>
          <w:sz w:val="26"/>
          <w:szCs w:val="26"/>
        </w:rPr>
        <w:t>ужесточить требования к образованию экспертов по зданиям и сооружениям (Карпов, 109);</w:t>
      </w:r>
    </w:p>
    <w:p w:rsidR="00F11EA7" w:rsidRPr="00F11EA7" w:rsidRDefault="00F11EA7" w:rsidP="00F11E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A7">
        <w:rPr>
          <w:rFonts w:ascii="Times New Roman" w:hAnsi="Times New Roman" w:cs="Times New Roman"/>
          <w:sz w:val="26"/>
          <w:szCs w:val="26"/>
        </w:rPr>
        <w:t xml:space="preserve">привлекать экспертное сообщество к контрольным мероприятиям, проводимым 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Ростехнадзором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Мажаров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>, 113);</w:t>
      </w:r>
    </w:p>
    <w:p w:rsidR="00F11EA7" w:rsidRPr="00F11EA7" w:rsidRDefault="00F11EA7" w:rsidP="00F11E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A7">
        <w:rPr>
          <w:rFonts w:ascii="Times New Roman" w:hAnsi="Times New Roman" w:cs="Times New Roman"/>
          <w:sz w:val="26"/>
          <w:szCs w:val="26"/>
        </w:rPr>
        <w:t>определить  перечень бесплатных СМИ для размещения публикаций в области промышленной безопасности</w:t>
      </w:r>
      <w:r w:rsidRPr="00F11EA7">
        <w:rPr>
          <w:rFonts w:ascii="Times New Roman" w:hAnsi="Times New Roman" w:cs="Times New Roman"/>
          <w:sz w:val="26"/>
          <w:szCs w:val="26"/>
        </w:rPr>
        <w:tab/>
        <w:t xml:space="preserve"> (</w:t>
      </w:r>
      <w:proofErr w:type="spellStart"/>
      <w:r w:rsidRPr="00F11EA7">
        <w:rPr>
          <w:rFonts w:ascii="Times New Roman" w:hAnsi="Times New Roman" w:cs="Times New Roman"/>
          <w:sz w:val="26"/>
          <w:szCs w:val="26"/>
        </w:rPr>
        <w:t>Тарков</w:t>
      </w:r>
      <w:proofErr w:type="spellEnd"/>
      <w:r w:rsidRPr="00F11EA7">
        <w:rPr>
          <w:rFonts w:ascii="Times New Roman" w:hAnsi="Times New Roman" w:cs="Times New Roman"/>
          <w:sz w:val="26"/>
          <w:szCs w:val="26"/>
        </w:rPr>
        <w:t>, 114);</w:t>
      </w:r>
    </w:p>
    <w:p w:rsidR="00F11EA7" w:rsidRPr="00F11EA7" w:rsidRDefault="00F11EA7" w:rsidP="00B712B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EA7">
        <w:rPr>
          <w:rFonts w:ascii="Times New Roman" w:hAnsi="Times New Roman" w:cs="Times New Roman"/>
          <w:sz w:val="26"/>
          <w:szCs w:val="26"/>
        </w:rPr>
        <w:t>определение категории эксперта возложить на аттестационную комиссию исходя из результатов квалификационного экзамена (Андреасян, 124);</w:t>
      </w:r>
    </w:p>
    <w:p w:rsidR="00B25A9C" w:rsidRDefault="00B712BF" w:rsidP="00B712B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BF">
        <w:rPr>
          <w:rFonts w:ascii="Times New Roman" w:hAnsi="Times New Roman" w:cs="Times New Roman"/>
          <w:sz w:val="26"/>
          <w:szCs w:val="26"/>
        </w:rPr>
        <w:t>государственную пошлину взимать только за выдачу квалификационного удостоверения, как требует Налоговый кодекс РФ (Фомин, Алексеев, 152);</w:t>
      </w:r>
    </w:p>
    <w:p w:rsidR="00F4565B" w:rsidRDefault="00F4565B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5B">
        <w:rPr>
          <w:rFonts w:ascii="Times New Roman" w:hAnsi="Times New Roman" w:cs="Times New Roman"/>
          <w:sz w:val="26"/>
          <w:szCs w:val="26"/>
        </w:rPr>
        <w:t>выделить аттестацию по зданиям и сооружениям в качестве отдельного вида аттестации (</w:t>
      </w:r>
      <w:proofErr w:type="spellStart"/>
      <w:r w:rsidRPr="00F4565B">
        <w:rPr>
          <w:rFonts w:ascii="Times New Roman" w:hAnsi="Times New Roman" w:cs="Times New Roman"/>
          <w:sz w:val="26"/>
          <w:szCs w:val="26"/>
        </w:rPr>
        <w:t>Шилеева</w:t>
      </w:r>
      <w:proofErr w:type="spellEnd"/>
      <w:r w:rsidRPr="00F456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565B">
        <w:rPr>
          <w:rFonts w:ascii="Times New Roman" w:hAnsi="Times New Roman" w:cs="Times New Roman"/>
          <w:sz w:val="26"/>
          <w:szCs w:val="26"/>
        </w:rPr>
        <w:t>Свитцов</w:t>
      </w:r>
      <w:proofErr w:type="spellEnd"/>
      <w:r w:rsidRPr="00F456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565B">
        <w:rPr>
          <w:rFonts w:ascii="Times New Roman" w:hAnsi="Times New Roman" w:cs="Times New Roman"/>
          <w:sz w:val="26"/>
          <w:szCs w:val="26"/>
        </w:rPr>
        <w:t>Щихова</w:t>
      </w:r>
      <w:proofErr w:type="spellEnd"/>
      <w:r w:rsidRPr="00F4565B">
        <w:rPr>
          <w:rFonts w:ascii="Times New Roman" w:hAnsi="Times New Roman" w:cs="Times New Roman"/>
          <w:sz w:val="26"/>
          <w:szCs w:val="26"/>
        </w:rPr>
        <w:t xml:space="preserve">, Зеленков, </w:t>
      </w:r>
      <w:proofErr w:type="spellStart"/>
      <w:r w:rsidRPr="00F4565B">
        <w:rPr>
          <w:rFonts w:ascii="Times New Roman" w:hAnsi="Times New Roman" w:cs="Times New Roman"/>
          <w:sz w:val="26"/>
          <w:szCs w:val="26"/>
        </w:rPr>
        <w:t>Лаподуш</w:t>
      </w:r>
      <w:proofErr w:type="spellEnd"/>
      <w:r w:rsidRPr="00F456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565B">
        <w:rPr>
          <w:rFonts w:ascii="Times New Roman" w:hAnsi="Times New Roman" w:cs="Times New Roman"/>
          <w:sz w:val="26"/>
          <w:szCs w:val="26"/>
        </w:rPr>
        <w:t>Спиричев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565B">
        <w:rPr>
          <w:rFonts w:ascii="Times New Roman" w:hAnsi="Times New Roman" w:cs="Times New Roman"/>
          <w:sz w:val="26"/>
          <w:szCs w:val="26"/>
        </w:rPr>
        <w:t>181)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565B" w:rsidRDefault="00F4565B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C5">
        <w:rPr>
          <w:rFonts w:ascii="Times New Roman" w:hAnsi="Times New Roman" w:cs="Times New Roman"/>
          <w:sz w:val="26"/>
          <w:szCs w:val="26"/>
        </w:rPr>
        <w:t>дополнить квалификац</w:t>
      </w:r>
      <w:r w:rsidR="009B0DC5" w:rsidRPr="009B0DC5">
        <w:rPr>
          <w:rFonts w:ascii="Times New Roman" w:hAnsi="Times New Roman" w:cs="Times New Roman"/>
          <w:sz w:val="26"/>
          <w:szCs w:val="26"/>
        </w:rPr>
        <w:t xml:space="preserve">ионное </w:t>
      </w:r>
      <w:r w:rsidRPr="009B0DC5">
        <w:rPr>
          <w:rFonts w:ascii="Times New Roman" w:hAnsi="Times New Roman" w:cs="Times New Roman"/>
          <w:sz w:val="26"/>
          <w:szCs w:val="26"/>
        </w:rPr>
        <w:t>требования к экспертам направлениями высшего образования</w:t>
      </w:r>
      <w:r w:rsidR="009B0DC5" w:rsidRPr="009B0DC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B0DC5" w:rsidRPr="009B0DC5">
        <w:rPr>
          <w:rFonts w:ascii="Times New Roman" w:hAnsi="Times New Roman" w:cs="Times New Roman"/>
          <w:sz w:val="26"/>
          <w:szCs w:val="26"/>
        </w:rPr>
        <w:t>Шилеева</w:t>
      </w:r>
      <w:proofErr w:type="spellEnd"/>
      <w:r w:rsidR="009B0DC5" w:rsidRPr="009B0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B0DC5" w:rsidRPr="009B0DC5">
        <w:rPr>
          <w:rFonts w:ascii="Times New Roman" w:hAnsi="Times New Roman" w:cs="Times New Roman"/>
          <w:sz w:val="26"/>
          <w:szCs w:val="26"/>
        </w:rPr>
        <w:t>Свитцов</w:t>
      </w:r>
      <w:proofErr w:type="spellEnd"/>
      <w:r w:rsidR="009B0DC5" w:rsidRPr="009B0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B0DC5" w:rsidRPr="009B0DC5">
        <w:rPr>
          <w:rFonts w:ascii="Times New Roman" w:hAnsi="Times New Roman" w:cs="Times New Roman"/>
          <w:sz w:val="26"/>
          <w:szCs w:val="26"/>
        </w:rPr>
        <w:t>Щихова</w:t>
      </w:r>
      <w:proofErr w:type="spellEnd"/>
      <w:r w:rsidR="009B0DC5" w:rsidRPr="009B0DC5">
        <w:rPr>
          <w:rFonts w:ascii="Times New Roman" w:hAnsi="Times New Roman" w:cs="Times New Roman"/>
          <w:sz w:val="26"/>
          <w:szCs w:val="26"/>
        </w:rPr>
        <w:t xml:space="preserve">, Зеленков, </w:t>
      </w:r>
      <w:proofErr w:type="spellStart"/>
      <w:r w:rsidR="009B0DC5" w:rsidRPr="009B0DC5">
        <w:rPr>
          <w:rFonts w:ascii="Times New Roman" w:hAnsi="Times New Roman" w:cs="Times New Roman"/>
          <w:sz w:val="26"/>
          <w:szCs w:val="26"/>
        </w:rPr>
        <w:t>Лаподуш</w:t>
      </w:r>
      <w:proofErr w:type="spellEnd"/>
      <w:r w:rsidR="009B0DC5" w:rsidRPr="009B0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B0DC5" w:rsidRPr="009B0DC5">
        <w:rPr>
          <w:rFonts w:ascii="Times New Roman" w:hAnsi="Times New Roman" w:cs="Times New Roman"/>
          <w:sz w:val="26"/>
          <w:szCs w:val="26"/>
        </w:rPr>
        <w:t>Спиричев</w:t>
      </w:r>
      <w:proofErr w:type="spellEnd"/>
      <w:r w:rsidR="009B0DC5">
        <w:rPr>
          <w:rFonts w:ascii="Times New Roman" w:hAnsi="Times New Roman" w:cs="Times New Roman"/>
          <w:sz w:val="26"/>
          <w:szCs w:val="26"/>
        </w:rPr>
        <w:t xml:space="preserve">, </w:t>
      </w:r>
      <w:r w:rsidR="009B0DC5" w:rsidRPr="009B0DC5">
        <w:rPr>
          <w:rFonts w:ascii="Times New Roman" w:hAnsi="Times New Roman" w:cs="Times New Roman"/>
          <w:sz w:val="26"/>
          <w:szCs w:val="26"/>
        </w:rPr>
        <w:t>189)</w:t>
      </w:r>
      <w:r w:rsidR="009B0DC5">
        <w:rPr>
          <w:rFonts w:ascii="Times New Roman" w:hAnsi="Times New Roman" w:cs="Times New Roman"/>
          <w:sz w:val="26"/>
          <w:szCs w:val="26"/>
        </w:rPr>
        <w:t>;</w:t>
      </w:r>
    </w:p>
    <w:p w:rsidR="009B0DC5" w:rsidRDefault="009B0DC5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C5">
        <w:rPr>
          <w:rFonts w:ascii="Times New Roman" w:hAnsi="Times New Roman" w:cs="Times New Roman"/>
          <w:sz w:val="26"/>
          <w:szCs w:val="26"/>
        </w:rPr>
        <w:t>привлечь профессиональные объединения к переработке документов по аттестации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B0DC5">
        <w:rPr>
          <w:rFonts w:ascii="Times New Roman" w:hAnsi="Times New Roman" w:cs="Times New Roman"/>
          <w:sz w:val="26"/>
          <w:szCs w:val="26"/>
        </w:rPr>
        <w:t>Мартыненко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0DC5">
        <w:rPr>
          <w:rFonts w:ascii="Times New Roman" w:hAnsi="Times New Roman" w:cs="Times New Roman"/>
          <w:sz w:val="26"/>
          <w:szCs w:val="26"/>
        </w:rPr>
        <w:t>220)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B0DC5" w:rsidRPr="009B0DC5" w:rsidRDefault="009B0DC5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9B0DC5">
        <w:rPr>
          <w:rFonts w:ascii="Times New Roman" w:hAnsi="Times New Roman" w:cs="Times New Roman"/>
          <w:sz w:val="26"/>
          <w:szCs w:val="26"/>
        </w:rPr>
        <w:t>аконодательно запретить внесение изменений в лицензионные условия, приводящие к приостановке деятельности (Минин, 252);</w:t>
      </w:r>
    </w:p>
    <w:p w:rsidR="009B0DC5" w:rsidRDefault="00CE01E3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1E3">
        <w:rPr>
          <w:rFonts w:ascii="Times New Roman" w:hAnsi="Times New Roman" w:cs="Times New Roman"/>
          <w:sz w:val="26"/>
          <w:szCs w:val="26"/>
        </w:rPr>
        <w:t>заменить решение ситуационных задач на собеседование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0DC5">
        <w:rPr>
          <w:rFonts w:ascii="Times New Roman" w:hAnsi="Times New Roman" w:cs="Times New Roman"/>
          <w:sz w:val="26"/>
          <w:szCs w:val="26"/>
        </w:rPr>
        <w:t>(Минин, 25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B0DC5">
        <w:rPr>
          <w:rFonts w:ascii="Times New Roman" w:hAnsi="Times New Roman" w:cs="Times New Roman"/>
          <w:sz w:val="26"/>
          <w:szCs w:val="26"/>
        </w:rPr>
        <w:t>);</w:t>
      </w:r>
    </w:p>
    <w:p w:rsidR="00CE01E3" w:rsidRDefault="00CE01E3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1E3">
        <w:rPr>
          <w:rFonts w:ascii="Times New Roman" w:hAnsi="Times New Roman" w:cs="Times New Roman"/>
          <w:sz w:val="26"/>
          <w:szCs w:val="26"/>
        </w:rPr>
        <w:t>сделать первым этапом экзамена собеседование, по результатам которого решается вопрос о допуске к тестированию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01E3">
        <w:rPr>
          <w:rFonts w:ascii="Times New Roman" w:hAnsi="Times New Roman" w:cs="Times New Roman"/>
          <w:sz w:val="26"/>
          <w:szCs w:val="26"/>
        </w:rPr>
        <w:t>Ханухов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01E3">
        <w:rPr>
          <w:rFonts w:ascii="Times New Roman" w:hAnsi="Times New Roman" w:cs="Times New Roman"/>
          <w:sz w:val="26"/>
          <w:szCs w:val="26"/>
        </w:rPr>
        <w:t>263)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01E3" w:rsidRDefault="00CE01E3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1E3">
        <w:rPr>
          <w:rFonts w:ascii="Times New Roman" w:hAnsi="Times New Roman" w:cs="Times New Roman"/>
          <w:sz w:val="26"/>
          <w:szCs w:val="26"/>
        </w:rPr>
        <w:t>уменьшить количество правильных ответов для прохождения аттестации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01E3">
        <w:rPr>
          <w:rFonts w:ascii="Times New Roman" w:hAnsi="Times New Roman" w:cs="Times New Roman"/>
          <w:sz w:val="26"/>
          <w:szCs w:val="26"/>
        </w:rPr>
        <w:t>Шашкова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01E3">
        <w:rPr>
          <w:rFonts w:ascii="Times New Roman" w:hAnsi="Times New Roman" w:cs="Times New Roman"/>
          <w:sz w:val="26"/>
          <w:szCs w:val="26"/>
        </w:rPr>
        <w:t>269)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01E3" w:rsidRDefault="00CE01E3" w:rsidP="00CE01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1E3">
        <w:rPr>
          <w:rFonts w:ascii="Times New Roman" w:hAnsi="Times New Roman" w:cs="Times New Roman"/>
          <w:sz w:val="26"/>
          <w:szCs w:val="26"/>
        </w:rPr>
        <w:t>организовать проведение выездных аттестаций для экспертов 2 и 3 категорий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E01E3">
        <w:rPr>
          <w:rFonts w:ascii="Times New Roman" w:hAnsi="Times New Roman" w:cs="Times New Roman"/>
          <w:sz w:val="26"/>
          <w:szCs w:val="26"/>
        </w:rPr>
        <w:t>Циркунов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01E3">
        <w:rPr>
          <w:rFonts w:ascii="Times New Roman" w:hAnsi="Times New Roman" w:cs="Times New Roman"/>
          <w:sz w:val="26"/>
          <w:szCs w:val="26"/>
        </w:rPr>
        <w:t>285)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22BA" w:rsidRPr="001360CD" w:rsidRDefault="00CE01E3" w:rsidP="00B712B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0CD">
        <w:rPr>
          <w:rFonts w:ascii="Times New Roman" w:hAnsi="Times New Roman" w:cs="Times New Roman"/>
          <w:sz w:val="26"/>
          <w:szCs w:val="26"/>
        </w:rPr>
        <w:t>предусмотреть выдачу аттестованному эксперту решения аттестационной комиссии (</w:t>
      </w:r>
      <w:proofErr w:type="spellStart"/>
      <w:r w:rsidRPr="001360CD">
        <w:rPr>
          <w:rFonts w:ascii="Times New Roman" w:hAnsi="Times New Roman" w:cs="Times New Roman"/>
          <w:sz w:val="26"/>
          <w:szCs w:val="26"/>
        </w:rPr>
        <w:t>Амаханов</w:t>
      </w:r>
      <w:proofErr w:type="spellEnd"/>
      <w:r w:rsidRPr="001360CD">
        <w:rPr>
          <w:rFonts w:ascii="Times New Roman" w:hAnsi="Times New Roman" w:cs="Times New Roman"/>
          <w:sz w:val="26"/>
          <w:szCs w:val="26"/>
        </w:rPr>
        <w:t>, 291)</w:t>
      </w:r>
      <w:r w:rsidR="00F11EA7" w:rsidRPr="001360CD">
        <w:rPr>
          <w:rFonts w:ascii="Times New Roman" w:hAnsi="Times New Roman" w:cs="Times New Roman"/>
          <w:sz w:val="26"/>
          <w:szCs w:val="26"/>
        </w:rPr>
        <w:t>.</w:t>
      </w:r>
    </w:p>
    <w:sectPr w:rsidR="00D822BA" w:rsidRPr="0013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71" w:rsidRDefault="009A2071" w:rsidP="00E124E4">
      <w:pPr>
        <w:spacing w:after="0" w:line="240" w:lineRule="auto"/>
      </w:pPr>
      <w:r>
        <w:separator/>
      </w:r>
    </w:p>
  </w:endnote>
  <w:endnote w:type="continuationSeparator" w:id="0">
    <w:p w:rsidR="009A2071" w:rsidRDefault="009A2071" w:rsidP="00E1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71" w:rsidRDefault="009A2071" w:rsidP="00E124E4">
      <w:pPr>
        <w:spacing w:after="0" w:line="240" w:lineRule="auto"/>
      </w:pPr>
      <w:r>
        <w:separator/>
      </w:r>
    </w:p>
  </w:footnote>
  <w:footnote w:type="continuationSeparator" w:id="0">
    <w:p w:rsidR="009A2071" w:rsidRDefault="009A2071" w:rsidP="00E1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269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8F3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89D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929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5ED0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7504"/>
    <w:multiLevelType w:val="hybridMultilevel"/>
    <w:tmpl w:val="FC143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C767A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6D42"/>
    <w:multiLevelType w:val="hybridMultilevel"/>
    <w:tmpl w:val="798C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83D85"/>
    <w:multiLevelType w:val="hybridMultilevel"/>
    <w:tmpl w:val="BEAAF75C"/>
    <w:lvl w:ilvl="0" w:tplc="C128A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136C56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4072"/>
    <w:multiLevelType w:val="hybridMultilevel"/>
    <w:tmpl w:val="52A03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7722A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15820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E2D45"/>
    <w:multiLevelType w:val="hybridMultilevel"/>
    <w:tmpl w:val="C68C6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51E44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E4BC1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66195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04C3"/>
    <w:multiLevelType w:val="hybridMultilevel"/>
    <w:tmpl w:val="53EE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B9"/>
    <w:rsid w:val="00061798"/>
    <w:rsid w:val="000731BA"/>
    <w:rsid w:val="0008455C"/>
    <w:rsid w:val="000A77E1"/>
    <w:rsid w:val="000B3606"/>
    <w:rsid w:val="000D2B54"/>
    <w:rsid w:val="001360CD"/>
    <w:rsid w:val="00200899"/>
    <w:rsid w:val="00255C49"/>
    <w:rsid w:val="002D5D49"/>
    <w:rsid w:val="00300A9E"/>
    <w:rsid w:val="003476AA"/>
    <w:rsid w:val="0042008F"/>
    <w:rsid w:val="00424DF4"/>
    <w:rsid w:val="004452BE"/>
    <w:rsid w:val="004E2CB9"/>
    <w:rsid w:val="00524288"/>
    <w:rsid w:val="00531187"/>
    <w:rsid w:val="00545654"/>
    <w:rsid w:val="006161FA"/>
    <w:rsid w:val="00620D94"/>
    <w:rsid w:val="007436DC"/>
    <w:rsid w:val="007659DD"/>
    <w:rsid w:val="007B6C13"/>
    <w:rsid w:val="007D1E73"/>
    <w:rsid w:val="007F0B1C"/>
    <w:rsid w:val="008370FE"/>
    <w:rsid w:val="00960CB9"/>
    <w:rsid w:val="0098121A"/>
    <w:rsid w:val="009A2071"/>
    <w:rsid w:val="009B0DC5"/>
    <w:rsid w:val="00A636C5"/>
    <w:rsid w:val="00B25A9C"/>
    <w:rsid w:val="00B712BF"/>
    <w:rsid w:val="00B92DB1"/>
    <w:rsid w:val="00BB3160"/>
    <w:rsid w:val="00C21C85"/>
    <w:rsid w:val="00C81BA6"/>
    <w:rsid w:val="00CC6562"/>
    <w:rsid w:val="00CE01E3"/>
    <w:rsid w:val="00D822BA"/>
    <w:rsid w:val="00DB54D6"/>
    <w:rsid w:val="00DC1121"/>
    <w:rsid w:val="00E124E4"/>
    <w:rsid w:val="00E55271"/>
    <w:rsid w:val="00F11EA7"/>
    <w:rsid w:val="00F4565B"/>
    <w:rsid w:val="00F802D0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C8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81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Grid Accent 4"/>
    <w:basedOn w:val="a1"/>
    <w:uiPriority w:val="62"/>
    <w:rsid w:val="00C81B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List Paragraph"/>
    <w:basedOn w:val="a"/>
    <w:uiPriority w:val="34"/>
    <w:qFormat/>
    <w:rsid w:val="0042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C8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81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Grid Accent 4"/>
    <w:basedOn w:val="a1"/>
    <w:uiPriority w:val="62"/>
    <w:rsid w:val="00C81B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List Paragraph"/>
    <w:basedOn w:val="a"/>
    <w:uiPriority w:val="34"/>
    <w:qFormat/>
    <w:rsid w:val="0042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</dc:creator>
  <cp:lastModifiedBy>Геннадий Сергеевич Беляев</cp:lastModifiedBy>
  <cp:revision>2</cp:revision>
  <dcterms:created xsi:type="dcterms:W3CDTF">2016-03-09T07:02:00Z</dcterms:created>
  <dcterms:modified xsi:type="dcterms:W3CDTF">2016-03-09T07:02:00Z</dcterms:modified>
</cp:coreProperties>
</file>