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1D0E" w:rsidRDefault="00901D0E" w:rsidP="008C4B5A">
      <w:pPr>
        <w:spacing w:after="0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Сравнительная таблица </w:t>
      </w:r>
      <w:r w:rsidR="008B4119">
        <w:rPr>
          <w:rFonts w:ascii="Times New Roman" w:hAnsi="Times New Roman" w:cs="Times New Roman"/>
          <w:sz w:val="28"/>
          <w:szCs w:val="28"/>
        </w:rPr>
        <w:t xml:space="preserve">к </w:t>
      </w:r>
      <w:r w:rsidR="008B4119" w:rsidRPr="008B4119">
        <w:rPr>
          <w:rFonts w:ascii="Times New Roman" w:hAnsi="Times New Roman" w:cs="Times New Roman"/>
          <w:sz w:val="28"/>
          <w:szCs w:val="28"/>
        </w:rPr>
        <w:t>изменению в Федеральный закон N 384-ФЗ</w:t>
      </w:r>
      <w:r w:rsidR="008B4119">
        <w:rPr>
          <w:rFonts w:ascii="Times New Roman" w:hAnsi="Times New Roman" w:cs="Times New Roman"/>
          <w:sz w:val="28"/>
          <w:szCs w:val="28"/>
        </w:rPr>
        <w:t xml:space="preserve"> от 30.12.2009 </w:t>
      </w:r>
      <w:r w:rsidR="008B4119" w:rsidRPr="008B4119">
        <w:rPr>
          <w:rFonts w:ascii="Times New Roman" w:hAnsi="Times New Roman" w:cs="Times New Roman"/>
          <w:sz w:val="28"/>
          <w:szCs w:val="28"/>
        </w:rPr>
        <w:t xml:space="preserve">"Технический регламент о безопасности зданий и сооружений" </w:t>
      </w:r>
    </w:p>
    <w:p w:rsidR="00AA3828" w:rsidRDefault="00AA3828" w:rsidP="008C4B5A">
      <w:pPr>
        <w:spacing w:after="0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AA3828">
        <w:rPr>
          <w:rFonts w:ascii="Times New Roman" w:hAnsi="Times New Roman" w:cs="Times New Roman"/>
          <w:sz w:val="28"/>
          <w:szCs w:val="28"/>
        </w:rPr>
        <w:t>Статья 1 Внести в Федеральный закон от 30 декабря 2009 года № Э84-ФЗ "Технический регламент о безопасности зданий и сооружений" (Собрание законодательства Российской Федерации, 2010, №1, ст. 5; 2013, №27, ст. 3477) следующие изменения</w:t>
      </w:r>
    </w:p>
    <w:tbl>
      <w:tblPr>
        <w:tblStyle w:val="a3"/>
        <w:tblpPr w:leftFromText="180" w:rightFromText="180" w:vertAnchor="page" w:horzAnchor="margin" w:tblpY="254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A3828" w:rsidRPr="008B4119" w:rsidTr="00AA3828">
        <w:trPr>
          <w:trHeight w:val="411"/>
        </w:trPr>
        <w:tc>
          <w:tcPr>
            <w:tcW w:w="7280" w:type="dxa"/>
            <w:vAlign w:val="center"/>
          </w:tcPr>
          <w:p w:rsidR="00AA3828" w:rsidRDefault="00AA3828" w:rsidP="00AA3828">
            <w:pPr>
              <w:ind w:left="-28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BB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</w:t>
            </w:r>
            <w:r w:rsidR="008C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B5A" w:rsidRPr="004530BB" w:rsidRDefault="008C4B5A" w:rsidP="00AA3828">
            <w:pPr>
              <w:ind w:left="-28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4B5A">
              <w:rPr>
                <w:rFonts w:ascii="Times New Roman" w:hAnsi="Times New Roman" w:cs="Times New Roman"/>
                <w:sz w:val="24"/>
                <w:szCs w:val="24"/>
              </w:rPr>
              <w:t>Федеральный закон N 384-ФЗ от 30.12.2009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0" w:type="dxa"/>
            <w:vAlign w:val="center"/>
          </w:tcPr>
          <w:p w:rsidR="008B3AA1" w:rsidRDefault="00AA3828" w:rsidP="00AA3828">
            <w:pPr>
              <w:ind w:left="-28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BB">
              <w:rPr>
                <w:rFonts w:ascii="Times New Roman" w:hAnsi="Times New Roman" w:cs="Times New Roman"/>
                <w:sz w:val="24"/>
                <w:szCs w:val="24"/>
              </w:rPr>
              <w:t>Новая редакция</w:t>
            </w:r>
            <w:r w:rsidR="008B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828" w:rsidRPr="004530BB" w:rsidRDefault="008B3AA1" w:rsidP="00AA3828">
            <w:pPr>
              <w:ind w:left="-28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(Законопроект № 322233-8)</w:t>
            </w:r>
          </w:p>
        </w:tc>
      </w:tr>
      <w:tr w:rsidR="00AA3828" w:rsidRPr="008B4119" w:rsidTr="00AA3828">
        <w:tc>
          <w:tcPr>
            <w:tcW w:w="14560" w:type="dxa"/>
            <w:gridSpan w:val="2"/>
            <w:vAlign w:val="center"/>
          </w:tcPr>
          <w:p w:rsidR="00AA3828" w:rsidRPr="008B4119" w:rsidRDefault="00AA3828" w:rsidP="00AA3828">
            <w:pPr>
              <w:pStyle w:val="ConsPlusTitle"/>
              <w:ind w:firstLine="54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4119">
              <w:rPr>
                <w:rFonts w:ascii="Times New Roman" w:hAnsi="Times New Roman" w:cs="Times New Roman"/>
              </w:rPr>
      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</w:tr>
      <w:tr w:rsidR="00AA3828" w:rsidRPr="008B4119" w:rsidTr="00AA3828">
        <w:trPr>
          <w:trHeight w:val="2839"/>
        </w:trPr>
        <w:tc>
          <w:tcPr>
            <w:tcW w:w="7280" w:type="dxa"/>
            <w:vAlign w:val="center"/>
          </w:tcPr>
          <w:p w:rsidR="00AA3828" w:rsidRPr="001224A2" w:rsidRDefault="00AA3828" w:rsidP="00AA3828">
            <w:pPr>
              <w:pStyle w:val="ConsPlusNormal"/>
              <w:spacing w:before="240"/>
              <w:ind w:firstLine="1014"/>
              <w:jc w:val="both"/>
            </w:pPr>
            <w:r>
      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      </w:r>
      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" w:history="1">
              <w:r>
                <w:rPr>
                  <w:color w:val="0000FF"/>
                </w:rPr>
                <w:t>частях 1</w:t>
              </w:r>
            </w:hyperlink>
            <w:r>
              <w:t xml:space="preserve"> и </w:t>
            </w:r>
            <w:hyperlink w:anchor="Par119" w:tooltip="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" w:history="1">
              <w:r>
                <w:rPr>
                  <w:color w:val="0000FF"/>
                </w:rPr>
                <w:t>7 статьи 6</w:t>
              </w:r>
            </w:hyperlink>
            <w:r>
              <w:t xml:space="preserve"> настоящего Федерального закона перечни, или требований специальных технических условий.</w:t>
            </w:r>
          </w:p>
        </w:tc>
        <w:tc>
          <w:tcPr>
            <w:tcW w:w="7280" w:type="dxa"/>
            <w:vAlign w:val="center"/>
          </w:tcPr>
          <w:p w:rsidR="00AA3828" w:rsidRPr="008B4119" w:rsidRDefault="00AA3828" w:rsidP="00AA3828">
            <w:pPr>
              <w:pStyle w:val="ConsPlusNormal"/>
              <w:spacing w:before="240"/>
              <w:ind w:firstLine="544"/>
              <w:jc w:val="both"/>
              <w:rPr>
                <w:sz w:val="28"/>
                <w:szCs w:val="28"/>
              </w:rPr>
            </w:pPr>
            <w:r>
              <w:t xml:space="preserve">2. </w:t>
            </w:r>
            <w:r w:rsidRPr="007546DA">
              <w:t>слова "в указанные в частях 1 и 7 статьи 6 настоящего Федерального закона перечни, или требований специальных технических условий" заменить словами "в указанный в части 1 статьи 6 настоящего Федерального закона перечень, и (или) стандартов организаций, и (или) документов по стандартизации иностранных государств, и (или) документов по стандартизации в отношении объектов стандартизации, предусмотренных статьей 6 Федерального закона от 29 июня 2015 года № 162-ФЗ "О стандартизации в Российской Федерации"</w:t>
            </w:r>
          </w:p>
        </w:tc>
      </w:tr>
      <w:tr w:rsidR="00AA3828" w:rsidRPr="008B4119" w:rsidTr="00AA3828">
        <w:tc>
          <w:tcPr>
            <w:tcW w:w="7280" w:type="dxa"/>
            <w:vAlign w:val="center"/>
          </w:tcPr>
          <w:p w:rsidR="00AA3828" w:rsidRPr="00861E26" w:rsidRDefault="00AA3828" w:rsidP="00AA3828">
            <w:pPr>
              <w:pStyle w:val="ConsPlusTitle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61E26">
              <w:rPr>
                <w:rFonts w:ascii="Times New Roman" w:hAnsi="Times New Roman" w:cs="Times New Roman"/>
              </w:rPr>
      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      </w:r>
          </w:p>
          <w:p w:rsidR="00AA3828" w:rsidRPr="007546DA" w:rsidRDefault="00AA3828" w:rsidP="00AA382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280" w:type="dxa"/>
            <w:vAlign w:val="center"/>
          </w:tcPr>
          <w:p w:rsidR="00AA3828" w:rsidRPr="007546DA" w:rsidRDefault="00AA3828" w:rsidP="00AA3828">
            <w:pPr>
              <w:pStyle w:val="ConsPlusTitle"/>
              <w:ind w:firstLine="22"/>
              <w:jc w:val="both"/>
              <w:outlineLvl w:val="1"/>
              <w:rPr>
                <w:rFonts w:ascii="Times New Roman" w:hAnsi="Times New Roman" w:cs="Times New Roman"/>
              </w:rPr>
            </w:pPr>
            <w:r w:rsidRPr="00861E26">
              <w:rPr>
                <w:rFonts w:ascii="Times New Roman" w:hAnsi="Times New Roman" w:cs="Times New Roman"/>
              </w:rPr>
              <w:t xml:space="preserve">Статья 6. </w:t>
            </w:r>
            <w:r w:rsidRPr="008D7B16">
              <w:rPr>
                <w:rFonts w:ascii="Times New Roman" w:hAnsi="Times New Roman" w:cs="Times New Roman"/>
              </w:rPr>
              <w:t>Документы по стандартизации, в результате применения которых обеспечивается соблюдение требований настоящего Федерального закона</w:t>
            </w:r>
          </w:p>
        </w:tc>
      </w:tr>
      <w:tr w:rsidR="00AA3828" w:rsidRPr="008B4119" w:rsidTr="00AA3828">
        <w:tc>
          <w:tcPr>
            <w:tcW w:w="7280" w:type="dxa"/>
            <w:vAlign w:val="center"/>
          </w:tcPr>
          <w:p w:rsidR="00AA3828" w:rsidRPr="008D7B16" w:rsidRDefault="00AA3828" w:rsidP="00AA3828">
            <w:pPr>
              <w:ind w:firstLine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      </w:r>
          </w:p>
          <w:p w:rsidR="00AA3828" w:rsidRPr="008D7B16" w:rsidRDefault="00AA3828" w:rsidP="00AA3828">
            <w:pPr>
              <w:ind w:firstLine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 xml:space="preserve">2. В перечень национальных стандартов и сводов правил, указанный в части 1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</w:t>
            </w:r>
            <w:r w:rsidRPr="008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      </w:r>
          </w:p>
          <w:p w:rsidR="00AA3828" w:rsidRPr="008D7B16" w:rsidRDefault="00AA3828" w:rsidP="00AA3828">
            <w:pPr>
              <w:ind w:firstLine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3. В перечень национальных стандартов и сводов правил, указанный в части 1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      </w:r>
          </w:p>
          <w:p w:rsidR="00AA3828" w:rsidRPr="008D7B16" w:rsidRDefault="00AA3828" w:rsidP="00AA3828">
            <w:pPr>
              <w:ind w:firstLine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4. Национальные стандарты и своды правил, включенные в указанный в части 1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      </w:r>
          </w:p>
          <w:p w:rsidR="00AA3828" w:rsidRPr="008D7B16" w:rsidRDefault="00AA3828" w:rsidP="00AA3828">
            <w:pPr>
              <w:ind w:firstLine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5. Национальный орган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части 1 настоящей статьи перечень.</w:t>
            </w:r>
          </w:p>
          <w:p w:rsidR="00AA3828" w:rsidRDefault="00AA3828" w:rsidP="00AA3828">
            <w:pPr>
              <w:ind w:firstLine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6. Национальные стандарты и своды правил, включенные в указанный в части 1 настоящей статьи перечень, подлежат ревизии и в необходимых случаях пересмотру и (или) актуализации не реже чем каждые пять лет.</w:t>
            </w:r>
          </w:p>
          <w:p w:rsidR="00AA3828" w:rsidRDefault="00AA3828" w:rsidP="00AA3828">
            <w:pPr>
              <w:pStyle w:val="ConsPlusNormal"/>
              <w:ind w:firstLine="539"/>
              <w:jc w:val="both"/>
            </w:pPr>
            <w:r>
              <w:t xml:space="preserve">7. Национальным органом Российской Федерации по стандартизации в соответствии с </w:t>
            </w:r>
            <w:hyperlink r:id="rId6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 о техническом регулировании утверждается, </w:t>
            </w:r>
            <w:r>
              <w:lastRenderedPageBreak/>
              <w:t xml:space="preserve">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      </w:r>
            <w:hyperlink r:id="rId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      </w:r>
          </w:p>
          <w:p w:rsidR="00AA3828" w:rsidRDefault="00AA3828" w:rsidP="00AA3828">
            <w:pPr>
              <w:pStyle w:val="ConsPlusNormal"/>
              <w:ind w:firstLine="539"/>
              <w:jc w:val="both"/>
            </w:pPr>
            <w:r>
      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      </w:r>
      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" w:history="1">
              <w:r>
                <w:rPr>
                  <w:color w:val="0000FF"/>
                </w:rPr>
                <w:t>части 1</w:t>
              </w:r>
            </w:hyperlink>
            <w:r>
      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      </w:r>
            <w:hyperlink r:id="rId8" w:history="1">
              <w:r>
                <w:rPr>
                  <w:color w:val="0000FF"/>
                </w:rPr>
                <w:t>порядке</w:t>
              </w:r>
            </w:hyperlink>
            <w:r>
              <w:t>, установленном уполномоченным федеральным органом исполнительной власти.</w:t>
            </w:r>
          </w:p>
          <w:p w:rsidR="00AA3828" w:rsidRPr="008D7B16" w:rsidRDefault="00AA3828" w:rsidP="00AA3828">
            <w:pPr>
              <w:pStyle w:val="ConsPlusNormal"/>
              <w:ind w:firstLine="539"/>
              <w:jc w:val="both"/>
            </w:pPr>
            <w:r>
      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</w:t>
            </w:r>
          </w:p>
          <w:p w:rsidR="00AA3828" w:rsidRPr="007546DA" w:rsidRDefault="00AA3828" w:rsidP="00AA3828">
            <w:pPr>
              <w:ind w:firstLine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Align w:val="center"/>
          </w:tcPr>
          <w:p w:rsidR="00AA3828" w:rsidRDefault="00AA3828" w:rsidP="00AA3828">
            <w:pPr>
              <w:ind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Уполномоченный Правительством Российской Федерации федеральный орган исполнительной власти утверждает перечень национальных стандартов и сводов правил (частей таких стандартов и сводов правил), в результате применения которых на добровольной основе обеспечивается соблюдение требований настоящего Федерального закона. В указанный перечень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архитектурно-строительного проектирования (включая изыскания), строительства, монтажа, наладки, эксплуатации и утилизации (сноса) по одному предмету с </w:t>
            </w:r>
            <w:r w:rsidRPr="008D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различных подходов к обеспечению безопасности зданий и сооружений. При этом застройщик (заказчик) вправе самостоятельно определить, в соответствии с каким из указанных требований, подходов будут осуществляться архитектурно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строительное проектирование (включая инженерные изыскания), строительство, реконструкция, капитальный ремонт и снос (демонтаж) здания или сооружения. </w:t>
            </w:r>
          </w:p>
          <w:p w:rsidR="00AA3828" w:rsidRDefault="00AA3828" w:rsidP="00AA3828">
            <w:pPr>
              <w:ind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 xml:space="preserve">2. Применение документов по стандартизации иностранных государств для оценки соответствия архитектурных, функционально - технологических, конструктивных и инженерно-технических решений и мероприятий, предусмотренных проектной документацией, требованиям, установленным настоящим Федеральным законом, допускается в порядке, установленном Правительством Российской Федерации. </w:t>
            </w:r>
          </w:p>
          <w:p w:rsidR="00AA3828" w:rsidRPr="008B4119" w:rsidRDefault="00AA3828" w:rsidP="00AA3828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3. Применение стандартов организаций для оценки соответствия архитектурных, функционально-технологических, конструктивных и инженерно-технических решений и мероприятий, предусмотренных проектной документацией, требованиям, установленным настоящим Федеральным законом, допускается в случае, если они зарегистрированы в Федеральном информационном фонде стандартов в установленном законодательством Российской Федерации порядке.</w:t>
            </w:r>
          </w:p>
        </w:tc>
      </w:tr>
      <w:tr w:rsidR="00AA3828" w:rsidRPr="008B4119" w:rsidTr="00AA3828">
        <w:tc>
          <w:tcPr>
            <w:tcW w:w="14560" w:type="dxa"/>
            <w:gridSpan w:val="2"/>
            <w:vAlign w:val="center"/>
          </w:tcPr>
          <w:p w:rsidR="00AA3828" w:rsidRPr="008B4119" w:rsidRDefault="00AA3828" w:rsidP="00AA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4A2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Статья 8. Требования пожарной безопасности</w:t>
            </w:r>
          </w:p>
        </w:tc>
      </w:tr>
      <w:tr w:rsidR="00AA3828" w:rsidRPr="008B4119" w:rsidTr="00AA3828">
        <w:tc>
          <w:tcPr>
            <w:tcW w:w="7280" w:type="dxa"/>
            <w:vAlign w:val="center"/>
          </w:tcPr>
          <w:p w:rsidR="00AA3828" w:rsidRPr="001224A2" w:rsidRDefault="00AA3828" w:rsidP="00AA3828">
            <w:pPr>
              <w:pStyle w:val="ConsPlusNormal"/>
              <w:ind w:firstLine="539"/>
              <w:jc w:val="both"/>
            </w:pPr>
            <w:r w:rsidRPr="001224A2">
              <w:t xml:space="preserve"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</w:t>
            </w:r>
            <w:r w:rsidRPr="001224A2">
              <w:lastRenderedPageBreak/>
              <w:t>возникновения пожара соблюдались следующие требования:</w:t>
            </w:r>
          </w:p>
          <w:p w:rsidR="00AA3828" w:rsidRPr="001224A2" w:rsidRDefault="00AA3828" w:rsidP="00AA3828">
            <w:pPr>
              <w:pStyle w:val="ConsPlusNormal"/>
              <w:ind w:firstLine="539"/>
              <w:jc w:val="both"/>
            </w:pPr>
            <w:r w:rsidRPr="001224A2">
      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      </w:r>
          </w:p>
          <w:p w:rsidR="00AA3828" w:rsidRPr="001224A2" w:rsidRDefault="00AA3828" w:rsidP="00AA3828">
            <w:pPr>
              <w:pStyle w:val="ConsPlusNormal"/>
              <w:ind w:firstLine="539"/>
              <w:jc w:val="both"/>
            </w:pPr>
            <w:r w:rsidRPr="001224A2">
              <w:t>2) ограничение образования и распространения опасных факторов пожара в пределах очага пожара;</w:t>
            </w:r>
          </w:p>
          <w:p w:rsidR="00AA3828" w:rsidRPr="001224A2" w:rsidRDefault="00AA3828" w:rsidP="00AA3828">
            <w:pPr>
              <w:pStyle w:val="ConsPlusNormal"/>
              <w:ind w:firstLine="539"/>
              <w:jc w:val="both"/>
            </w:pPr>
            <w:r w:rsidRPr="001224A2">
              <w:t>3) нераспространение пожара на соседние здания и сооружения;</w:t>
            </w:r>
          </w:p>
          <w:p w:rsidR="00AA3828" w:rsidRPr="001224A2" w:rsidRDefault="00AA3828" w:rsidP="00AA3828">
            <w:pPr>
              <w:pStyle w:val="ConsPlusNormal"/>
              <w:ind w:firstLine="539"/>
              <w:jc w:val="both"/>
            </w:pPr>
            <w:r w:rsidRPr="001224A2">
      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      </w:r>
          </w:p>
          <w:p w:rsidR="00AA3828" w:rsidRPr="001224A2" w:rsidRDefault="00AA3828" w:rsidP="00AA3828">
            <w:pPr>
              <w:pStyle w:val="ConsPlusNormal"/>
              <w:ind w:firstLine="539"/>
              <w:jc w:val="both"/>
            </w:pPr>
            <w:r w:rsidRPr="001224A2">
      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      </w:r>
          </w:p>
          <w:p w:rsidR="00AA3828" w:rsidRPr="001224A2" w:rsidRDefault="00AA3828" w:rsidP="00AA3828">
            <w:pPr>
              <w:pStyle w:val="ConsPlusNormal"/>
              <w:ind w:firstLine="539"/>
              <w:jc w:val="both"/>
            </w:pPr>
            <w:r w:rsidRPr="001224A2">
              <w:t>6) возможность подачи огнетушащих веществ в очаг пожара;</w:t>
            </w:r>
          </w:p>
          <w:p w:rsidR="00AA3828" w:rsidRPr="001224A2" w:rsidRDefault="00AA3828" w:rsidP="00AA3828">
            <w:pPr>
              <w:pStyle w:val="ConsPlusNormal"/>
              <w:ind w:firstLine="539"/>
              <w:jc w:val="both"/>
            </w:pPr>
            <w:r w:rsidRPr="001224A2">
      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      </w:r>
          </w:p>
        </w:tc>
        <w:tc>
          <w:tcPr>
            <w:tcW w:w="7280" w:type="dxa"/>
            <w:vAlign w:val="center"/>
          </w:tcPr>
          <w:p w:rsidR="00AA3828" w:rsidRPr="001224A2" w:rsidRDefault="00AA3828" w:rsidP="00AA3828">
            <w:pPr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24A2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Пожарная безопасность зданий и сооружений обеспечивается в соответствии с требованиями Федерального закона от 22 июля 2008 года 4 № 128-ФЗ "Технический регламент о требованиях пожарной безопасности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AA3828" w:rsidRPr="008B4119" w:rsidTr="00AA3828">
        <w:tc>
          <w:tcPr>
            <w:tcW w:w="14560" w:type="dxa"/>
            <w:gridSpan w:val="2"/>
          </w:tcPr>
          <w:p w:rsidR="00AA3828" w:rsidRPr="00BB4FFD" w:rsidRDefault="00AA3828" w:rsidP="00AA3828">
            <w:pPr>
              <w:pStyle w:val="ConsPlusNormal"/>
              <w:ind w:firstLine="539"/>
              <w:jc w:val="center"/>
              <w:rPr>
                <w:b/>
                <w:bCs/>
              </w:rPr>
            </w:pPr>
            <w:r w:rsidRPr="00BB4FFD">
              <w:rPr>
                <w:b/>
                <w:bCs/>
              </w:rPr>
              <w:t>Статья 15. Общие требования к результатам инженерных изысканий и проектной документации</w:t>
            </w:r>
          </w:p>
        </w:tc>
      </w:tr>
    </w:tbl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280"/>
        <w:gridCol w:w="7599"/>
      </w:tblGrid>
      <w:tr w:rsidR="00EF1AB8" w:rsidTr="005E2923">
        <w:trPr>
          <w:trHeight w:val="7076"/>
        </w:trPr>
        <w:tc>
          <w:tcPr>
            <w:tcW w:w="7280" w:type="dxa"/>
          </w:tcPr>
          <w:p w:rsidR="00EF1AB8" w:rsidRDefault="00EF1AB8" w:rsidP="00EF1AB8">
            <w:pPr>
              <w:pStyle w:val="ConsPlusNormal"/>
              <w:ind w:firstLine="539"/>
              <w:jc w:val="both"/>
            </w:pPr>
            <w:r>
              <w:lastRenderedPageBreak/>
      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</w:t>
            </w:r>
            <w:hyperlink r:id="rId9" w:history="1">
              <w:r>
                <w:rPr>
                  <w:color w:val="0000FF"/>
                </w:rPr>
                <w:t>обоснованы</w:t>
              </w:r>
            </w:hyperlink>
            <w:r>
              <w:t xml:space="preserve"> ссылками на требования настоящего Федерального закона и ссылками на требования стандартов и сводов правил, включенных в указанные в </w:t>
            </w:r>
      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" w:history="1">
              <w:r>
                <w:rPr>
                  <w:color w:val="0000FF"/>
                </w:rPr>
                <w:t>частях 1</w:t>
              </w:r>
            </w:hyperlink>
            <w:r>
              <w:t xml:space="preserve"> и </w:t>
            </w:r>
            <w:hyperlink w:anchor="Par119" w:tooltip="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" w:history="1">
              <w:r>
                <w:rPr>
                  <w:color w:val="0000FF"/>
                </w:rPr>
                <w:t>7 статьи 6</w:t>
              </w:r>
            </w:hyperlink>
            <w:r>
      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      </w:r>
          </w:p>
          <w:p w:rsidR="00EF1AB8" w:rsidRDefault="00EF1AB8" w:rsidP="00EF1AB8">
            <w:pPr>
              <w:pStyle w:val="ConsPlusNormal"/>
              <w:ind w:firstLine="539"/>
              <w:jc w:val="both"/>
            </w:pPr>
            <w:r>
              <w:t>1) результаты исследований;</w:t>
            </w:r>
          </w:p>
          <w:p w:rsidR="00EF1AB8" w:rsidRDefault="00EF1AB8" w:rsidP="00EF1AB8">
            <w:pPr>
              <w:pStyle w:val="ConsPlusNormal"/>
              <w:ind w:firstLine="539"/>
              <w:jc w:val="both"/>
            </w:pPr>
            <w:r>
              <w:t>2) расчеты и (или) испытания, выполненные по сертифицированным или апробированным иным способом методикам;</w:t>
            </w:r>
          </w:p>
          <w:p w:rsidR="00EF1AB8" w:rsidRDefault="00EF1AB8" w:rsidP="00EF1AB8">
            <w:pPr>
              <w:pStyle w:val="ConsPlusNormal"/>
              <w:ind w:firstLine="539"/>
              <w:jc w:val="both"/>
            </w:pPr>
            <w:r>
      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      </w:r>
          </w:p>
          <w:p w:rsidR="00EF1AB8" w:rsidRPr="00EF1AB8" w:rsidRDefault="00EF1AB8" w:rsidP="00EF1AB8">
            <w:pPr>
              <w:pStyle w:val="ConsPlusNormal"/>
              <w:ind w:firstLine="539"/>
              <w:jc w:val="both"/>
            </w:pPr>
            <w:r>
              <w:t>4) оценка риска возникновения опасных природных процессов и явлений и (или) техногенных воздействий.</w:t>
            </w:r>
          </w:p>
        </w:tc>
        <w:tc>
          <w:tcPr>
            <w:tcW w:w="7599" w:type="dxa"/>
          </w:tcPr>
          <w:p w:rsidR="00327995" w:rsidRDefault="00327995" w:rsidP="00327995">
            <w:pPr>
              <w:ind w:firstLine="686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799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а) часть 6 изложить в следующей редакции:</w:t>
            </w:r>
          </w:p>
          <w:p w:rsidR="00EF1AB8" w:rsidRDefault="00EF1AB8" w:rsidP="00327995">
            <w:pPr>
              <w:ind w:firstLine="686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1AB8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Проектная документация должна содержать указание на положения настоящего Федерального закона и требования стандартов и сводов правил, включенных в указанный в части 1 статьи 6 настоящего Федерального закона перечень, и (или) требования стандартов организаций, и (или) требования документов по стандартизации иностранных государств, и (или) требования документов по стандартизации в отношении объектов стандартизации, предусмотренных статьей 6 Федерального закона от 29 июня 2015 года № 162-ФЗ "О стандартизации в Российской Федерации", и (или) требования стандартов организаций, согласованных в соответствии с пунктом 4 части 1 статьи 6 Федерального закона "Технический регламент о требованиях пожарной безопасности", обосновывающие соответствие архитектурных, функционально-технологических, конструктивных и инженерно-технических решений и мероприятий, предусмотренных проектной документацией, требованиям, установленным настоящим Федеральным законом.</w:t>
            </w:r>
          </w:p>
          <w:p w:rsidR="00327995" w:rsidRDefault="00327995" w:rsidP="00327995">
            <w:pPr>
              <w:ind w:firstLine="686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799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б) дополнить частью б 1 следующего содержания: "б</w:t>
            </w:r>
            <w:proofErr w:type="gramStart"/>
            <w:r w:rsidRPr="0032799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1 .</w:t>
            </w:r>
            <w:proofErr w:type="gramEnd"/>
            <w:r w:rsidRPr="0032799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327995" w:rsidRDefault="00327995" w:rsidP="00327995">
            <w:pPr>
              <w:tabs>
                <w:tab w:val="left" w:pos="7207"/>
              </w:tabs>
              <w:ind w:firstLine="686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799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случае, если для подготовки проектной документации требуется отступление от требований, установленных документами по стандартизации, указанными в части 2 статьи 5 настоящего Федерального закона, или в случае отсутствия указанных требований лицо, осуществляющее подготовку проектной документации, обосновывает соответствие архитектурных, функционально-технологических, конструктивных и инженерно-технических решений и мероприятий, предусмотренных проектной документацией, требованиям, установленным настоящим Федеральным законом, одним или несколькими из следующих способов: </w:t>
            </w:r>
          </w:p>
          <w:p w:rsidR="00327995" w:rsidRDefault="00327995" w:rsidP="00327995">
            <w:pPr>
              <w:tabs>
                <w:tab w:val="left" w:pos="7207"/>
              </w:tabs>
              <w:ind w:firstLine="686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799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1) результаты исследований, расчеты и (или) испытания; </w:t>
            </w:r>
          </w:p>
          <w:p w:rsidR="00327995" w:rsidRDefault="00327995" w:rsidP="00327995">
            <w:pPr>
              <w:tabs>
                <w:tab w:val="left" w:pos="7207"/>
              </w:tabs>
              <w:ind w:firstLine="686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799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 </w:t>
            </w:r>
          </w:p>
          <w:p w:rsidR="00327995" w:rsidRPr="00EF1AB8" w:rsidRDefault="00327995" w:rsidP="00327995">
            <w:pPr>
              <w:tabs>
                <w:tab w:val="left" w:pos="7207"/>
              </w:tabs>
              <w:ind w:firstLine="686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799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3) оценка риска возникновения опасных природных процессов и явлений и (или) техногенных воздействий.</w:t>
            </w:r>
          </w:p>
        </w:tc>
      </w:tr>
      <w:tr w:rsidR="00327995" w:rsidTr="003747F6">
        <w:tc>
          <w:tcPr>
            <w:tcW w:w="14879" w:type="dxa"/>
            <w:gridSpan w:val="2"/>
          </w:tcPr>
          <w:p w:rsidR="00AA3828" w:rsidRDefault="00AA3828" w:rsidP="00327995">
            <w:pPr>
              <w:pStyle w:val="ConsPlusTitle"/>
              <w:ind w:firstLine="54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A3828" w:rsidRDefault="00AA3828" w:rsidP="00327995">
            <w:pPr>
              <w:pStyle w:val="ConsPlusTitle"/>
              <w:ind w:firstLine="54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27995" w:rsidRPr="00327995" w:rsidRDefault="00327995" w:rsidP="00327995">
            <w:pPr>
              <w:pStyle w:val="ConsPlusTitle"/>
              <w:ind w:firstLine="54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7995">
              <w:rPr>
                <w:rFonts w:ascii="Times New Roman" w:hAnsi="Times New Roman" w:cs="Times New Roman"/>
              </w:rPr>
              <w:lastRenderedPageBreak/>
              <w:t>Статья 16. Требования к обеспечению механической безопасности здания или сооружения</w:t>
            </w:r>
          </w:p>
        </w:tc>
      </w:tr>
      <w:tr w:rsidR="00EF1AB8" w:rsidTr="00327995">
        <w:tc>
          <w:tcPr>
            <w:tcW w:w="7280" w:type="dxa"/>
          </w:tcPr>
          <w:p w:rsidR="00327995" w:rsidRDefault="00327995" w:rsidP="00327995">
            <w:pPr>
              <w:pStyle w:val="ConsPlusNormal"/>
              <w:spacing w:before="240"/>
              <w:ind w:firstLine="540"/>
              <w:jc w:val="both"/>
            </w:pPr>
            <w:r>
              <w:lastRenderedPageBreak/>
      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      </w:r>
          </w:p>
          <w:p w:rsidR="00EF1AB8" w:rsidRDefault="00EF1AB8" w:rsidP="008B4119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9" w:type="dxa"/>
          </w:tcPr>
          <w:p w:rsidR="00EF1AB8" w:rsidRDefault="00EF1AB8" w:rsidP="008B4119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995" w:rsidRDefault="00327995" w:rsidP="008B4119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части 6 статьи 16 слова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32799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32799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 также непосредственно после отказа одной из несущих строительных конструкций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  <w:r w:rsidRPr="0032799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исключить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5E2923" w:rsidTr="006E6968">
        <w:tc>
          <w:tcPr>
            <w:tcW w:w="14879" w:type="dxa"/>
            <w:gridSpan w:val="2"/>
          </w:tcPr>
          <w:p w:rsidR="005E2923" w:rsidRPr="005E2923" w:rsidRDefault="005E2923" w:rsidP="005E2923">
            <w:pPr>
              <w:pStyle w:val="ConsPlusTitle"/>
              <w:ind w:firstLine="54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E2923">
              <w:rPr>
                <w:rFonts w:ascii="Times New Roman" w:hAnsi="Times New Roman" w:cs="Times New Roman"/>
              </w:rPr>
              <w:t>Статья 30. Требования безопасности для пользователей зданиями и сооружениями</w:t>
            </w:r>
          </w:p>
        </w:tc>
      </w:tr>
      <w:tr w:rsidR="00EF1AB8" w:rsidTr="00327995">
        <w:tc>
          <w:tcPr>
            <w:tcW w:w="7280" w:type="dxa"/>
          </w:tcPr>
          <w:p w:rsidR="005E2923" w:rsidRDefault="005E2923" w:rsidP="005E2923">
            <w:pPr>
              <w:pStyle w:val="ConsPlusNormal"/>
              <w:ind w:firstLine="539"/>
              <w:jc w:val="both"/>
            </w:pPr>
            <w:r>
              <w:t>5. В проектной документации зданий и сооружений должны быть предусмотрены:</w:t>
            </w:r>
          </w:p>
          <w:p w:rsidR="005E2923" w:rsidRDefault="005E2923" w:rsidP="005E2923">
            <w:pPr>
              <w:pStyle w:val="ConsPlusNormal"/>
              <w:ind w:firstLine="539"/>
              <w:jc w:val="both"/>
            </w:pPr>
            <w:r>
      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      </w:r>
          </w:p>
          <w:p w:rsidR="005E2923" w:rsidRDefault="005E2923" w:rsidP="005E2923">
            <w:pPr>
              <w:pStyle w:val="ConsPlusNormal"/>
              <w:ind w:firstLine="539"/>
              <w:jc w:val="both"/>
            </w:pPr>
            <w:r>
              <w:t>2) конструкция окон, обеспечивающая их безопасную эксплуатацию, в том числе мытье и очистку наружных поверхностей;</w:t>
            </w:r>
          </w:p>
          <w:p w:rsidR="005E2923" w:rsidRDefault="005E2923" w:rsidP="005E2923">
            <w:pPr>
              <w:pStyle w:val="ConsPlusNormal"/>
              <w:ind w:firstLine="539"/>
              <w:jc w:val="both"/>
            </w:pPr>
            <w:r>
      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      </w:r>
          </w:p>
          <w:p w:rsidR="005E2923" w:rsidRDefault="005E2923" w:rsidP="005E2923">
            <w:pPr>
              <w:pStyle w:val="ConsPlusNormal"/>
              <w:ind w:firstLine="539"/>
              <w:jc w:val="both"/>
            </w:pPr>
            <w:r>
              <w:t>4) достаточное освещение путей перемещения людей и транспортных средств;</w:t>
            </w:r>
          </w:p>
          <w:p w:rsidR="00EF1AB8" w:rsidRPr="005E2923" w:rsidRDefault="005E2923" w:rsidP="005E2923">
            <w:pPr>
              <w:pStyle w:val="ConsPlusNormal"/>
              <w:ind w:firstLine="539"/>
              <w:jc w:val="both"/>
            </w:pPr>
            <w:r>
              <w:t>5) размещение хорошо различимых предупреждающих знаков на прозрачных полотнах дверей и перегородках.</w:t>
            </w:r>
          </w:p>
        </w:tc>
        <w:tc>
          <w:tcPr>
            <w:tcW w:w="7599" w:type="dxa"/>
          </w:tcPr>
          <w:p w:rsidR="00EF1AB8" w:rsidRDefault="00EF1AB8" w:rsidP="008B4119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23" w:rsidRDefault="005E2923" w:rsidP="008B4119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5E2923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пункте 3 части 5 статьи 30 слова "(в случаях, когда низ проема ниже высоты центра тяжести большинства взрослых людей)" исключить</w:t>
            </w:r>
          </w:p>
        </w:tc>
      </w:tr>
      <w:tr w:rsidR="007B161C" w:rsidTr="00407AC4">
        <w:tc>
          <w:tcPr>
            <w:tcW w:w="14879" w:type="dxa"/>
            <w:gridSpan w:val="2"/>
          </w:tcPr>
          <w:p w:rsidR="007B161C" w:rsidRPr="007B161C" w:rsidRDefault="007B161C" w:rsidP="007B161C">
            <w:pPr>
              <w:pStyle w:val="ConsPlusTitle"/>
              <w:ind w:firstLine="54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B161C">
              <w:rPr>
                <w:rFonts w:ascii="Times New Roman" w:hAnsi="Times New Roman" w:cs="Times New Roman"/>
              </w:rPr>
      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      </w:r>
          </w:p>
        </w:tc>
      </w:tr>
      <w:tr w:rsidR="00EF1AB8" w:rsidTr="00327995">
        <w:tc>
          <w:tcPr>
            <w:tcW w:w="7280" w:type="dxa"/>
          </w:tcPr>
          <w:p w:rsidR="007B161C" w:rsidRDefault="007B161C" w:rsidP="007B161C">
            <w:pPr>
              <w:pStyle w:val="ConsPlusNormal"/>
              <w:ind w:firstLine="540"/>
              <w:jc w:val="both"/>
            </w:pPr>
            <w:r>
      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      </w:r>
          </w:p>
          <w:p w:rsidR="007B161C" w:rsidRDefault="007B161C" w:rsidP="007B161C">
            <w:pPr>
              <w:pStyle w:val="ConsPlusNormal"/>
              <w:ind w:firstLine="539"/>
              <w:jc w:val="both"/>
            </w:pPr>
            <w:bookmarkStart w:id="0" w:name="Par445"/>
            <w:bookmarkEnd w:id="0"/>
            <w:r>
              <w:t>1) заявления о соответствии проектной документации требованиям настоящего Федерального закона;</w:t>
            </w:r>
          </w:p>
          <w:p w:rsidR="007B161C" w:rsidRDefault="007B161C" w:rsidP="007B161C">
            <w:pPr>
              <w:pStyle w:val="ConsPlusNormal"/>
              <w:ind w:firstLine="539"/>
              <w:jc w:val="both"/>
            </w:pPr>
            <w:bookmarkStart w:id="1" w:name="Par446"/>
            <w:bookmarkEnd w:id="1"/>
            <w:r>
              <w:lastRenderedPageBreak/>
              <w:t>2) государственной экспертизы результатов инженерных изысканий и проектной документации;</w:t>
            </w:r>
          </w:p>
          <w:p w:rsidR="007B161C" w:rsidRDefault="007B161C" w:rsidP="007B161C">
            <w:pPr>
              <w:pStyle w:val="ConsPlusNormal"/>
              <w:ind w:firstLine="539"/>
              <w:jc w:val="both"/>
            </w:pPr>
            <w:r>
              <w:t>3) строительного контроля;</w:t>
            </w:r>
          </w:p>
          <w:p w:rsidR="007B161C" w:rsidRDefault="007B161C" w:rsidP="007B161C">
            <w:pPr>
              <w:pStyle w:val="ConsPlusNormal"/>
              <w:ind w:firstLine="539"/>
              <w:jc w:val="both"/>
            </w:pPr>
            <w:bookmarkStart w:id="2" w:name="Par448"/>
            <w:bookmarkEnd w:id="2"/>
            <w:r>
              <w:t>4) государственного строительного надзора;</w:t>
            </w:r>
          </w:p>
          <w:p w:rsidR="007B161C" w:rsidRDefault="007B161C" w:rsidP="007B161C">
            <w:pPr>
              <w:pStyle w:val="ConsPlusNormal"/>
              <w:ind w:firstLine="539"/>
              <w:jc w:val="both"/>
            </w:pPr>
            <w:bookmarkStart w:id="3" w:name="Par449"/>
            <w:bookmarkEnd w:id="3"/>
            <w:r>
              <w:t>5) заявления о соответствии построенного, реконструированного или отремонтированного здания или сооружения проектной документации;</w:t>
            </w:r>
          </w:p>
          <w:p w:rsidR="007B161C" w:rsidRDefault="007B161C" w:rsidP="007B161C">
            <w:pPr>
              <w:pStyle w:val="ConsPlusNormal"/>
              <w:ind w:firstLine="539"/>
              <w:jc w:val="both"/>
            </w:pPr>
            <w:bookmarkStart w:id="4" w:name="Par450"/>
            <w:bookmarkEnd w:id="4"/>
            <w:r>
      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      </w:r>
          </w:p>
          <w:p w:rsidR="007B161C" w:rsidRDefault="007B161C" w:rsidP="007B161C">
            <w:pPr>
              <w:pStyle w:val="ConsPlusNormal"/>
              <w:ind w:firstLine="539"/>
              <w:jc w:val="both"/>
            </w:pPr>
            <w:bookmarkStart w:id="5" w:name="Par451"/>
            <w:bookmarkEnd w:id="5"/>
            <w:r>
              <w:t>7) ввода объекта в эксплуатацию.</w:t>
            </w:r>
          </w:p>
          <w:p w:rsidR="007B161C" w:rsidRDefault="007B161C" w:rsidP="007B161C">
            <w:pPr>
              <w:pStyle w:val="ConsPlusNormal"/>
              <w:ind w:firstLine="539"/>
              <w:jc w:val="both"/>
            </w:pPr>
            <w:r>
      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      </w:r>
            <w:hyperlink w:anchor="Par445" w:tooltip="1) заявления о соответствии проектной документации требованиям настоящего Федерального закона;" w:history="1">
              <w:r w:rsidRPr="007B161C">
                <w:t>пункте 1 части 1</w:t>
              </w:r>
            </w:hyperlink>
            <w:r>
      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      </w:r>
          </w:p>
          <w:p w:rsidR="007B161C" w:rsidRDefault="007B161C" w:rsidP="007B161C">
            <w:pPr>
              <w:pStyle w:val="ConsPlusNormal"/>
              <w:ind w:firstLine="539"/>
              <w:jc w:val="both"/>
            </w:pPr>
            <w:r>
      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      </w:r>
            <w:hyperlink w:anchor="Par446" w:tooltip="2) государственной экспертизы результатов инженерных изысканий и проектной документации;" w:history="1">
              <w:r w:rsidRPr="007B161C">
                <w:t>пунктах 2</w:t>
              </w:r>
            </w:hyperlink>
            <w:r>
              <w:t xml:space="preserve"> и </w:t>
            </w:r>
            <w:hyperlink w:anchor="Par448" w:tooltip="4) государственного строительного надзора;" w:history="1">
              <w:r w:rsidRPr="007B161C">
                <w:t>4 части 1</w:t>
              </w:r>
            </w:hyperlink>
            <w:r>
              <w:t xml:space="preserve"> настоящей статьи, осуществляется только в случаях, предусмотренных законодательством о градостроительной деятельности.</w:t>
            </w:r>
          </w:p>
          <w:p w:rsidR="007B161C" w:rsidRDefault="007B161C" w:rsidP="007B161C">
            <w:pPr>
              <w:pStyle w:val="ConsPlusNormal"/>
              <w:ind w:firstLine="539"/>
              <w:jc w:val="both"/>
            </w:pPr>
            <w:r>
      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      </w:r>
            <w:hyperlink w:anchor="Par449" w:tooltip="5) заявления о соответствии построенного, реконструированного или отремонтированного здания или сооружения проектной документации;" w:history="1">
              <w:r w:rsidRPr="007B161C">
                <w:t>пунктом 5 части 1</w:t>
              </w:r>
            </w:hyperlink>
            <w:r>
      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</w:t>
            </w:r>
            <w:r>
              <w:lastRenderedPageBreak/>
              <w:t>отношении объектов индивидуального жилищного строительства.</w:t>
            </w:r>
          </w:p>
          <w:p w:rsidR="007B161C" w:rsidRDefault="007B161C" w:rsidP="007B161C">
            <w:pPr>
              <w:pStyle w:val="ConsPlusNormal"/>
              <w:ind w:firstLine="539"/>
              <w:jc w:val="both"/>
            </w:pPr>
            <w:r>
      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      </w:r>
            <w:hyperlink w:anchor="Par450" w:tooltip="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" w:history="1">
              <w:r w:rsidRPr="007B161C">
                <w:t>пунктом 6 части 1</w:t>
              </w:r>
            </w:hyperlink>
            <w:r>
      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      </w:r>
          </w:p>
          <w:p w:rsidR="007B161C" w:rsidRDefault="007B161C" w:rsidP="007B161C">
            <w:pPr>
              <w:pStyle w:val="ConsPlusNormal"/>
              <w:ind w:firstLine="539"/>
              <w:jc w:val="both"/>
            </w:pPr>
            <w:r>
      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      </w:r>
            <w:hyperlink w:anchor="Par445" w:tooltip="1) заявления о соответствии проектной документации требованиям настоящего Федерального закона;" w:history="1">
              <w:r w:rsidRPr="007B161C">
                <w:t>пункте 1 части 1</w:t>
              </w:r>
            </w:hyperlink>
            <w:r>
      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      </w:r>
          </w:p>
          <w:p w:rsidR="007B161C" w:rsidRDefault="007B161C" w:rsidP="007B161C">
            <w:pPr>
              <w:pStyle w:val="ConsPlusNormal"/>
              <w:ind w:firstLine="539"/>
              <w:jc w:val="both"/>
            </w:pPr>
            <w:r>
      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      </w:r>
            <w:hyperlink w:anchor="Par446" w:tooltip="2) государственной экспертизы результатов инженерных изысканий и проектной документации;" w:history="1">
              <w:r w:rsidRPr="007B161C">
                <w:t>пунктах 2</w:t>
              </w:r>
            </w:hyperlink>
            <w:r>
              <w:t xml:space="preserve"> - </w:t>
            </w:r>
            <w:hyperlink w:anchor="Par448" w:tooltip="4) государственного строительного надзора;" w:history="1">
              <w:r w:rsidRPr="007B161C">
                <w:t>4</w:t>
              </w:r>
            </w:hyperlink>
            <w:r>
              <w:t xml:space="preserve"> и </w:t>
            </w:r>
            <w:hyperlink w:anchor="Par451" w:tooltip="7) ввода объекта в эксплуатацию." w:history="1">
              <w:r w:rsidRPr="007B161C">
                <w:t>7 части 1</w:t>
              </w:r>
            </w:hyperlink>
            <w:r>
      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      </w:r>
          </w:p>
          <w:p w:rsidR="007B161C" w:rsidRDefault="007B161C" w:rsidP="007B161C">
            <w:pPr>
              <w:pStyle w:val="ConsPlusNormal"/>
              <w:ind w:firstLine="539"/>
              <w:jc w:val="both"/>
            </w:pPr>
            <w:r>
      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      </w:r>
            <w:hyperlink w:anchor="Par449" w:tooltip="5) заявления о соответствии построенного, реконструированного или отремонтированного здания или сооружения проектной документации;" w:history="1">
              <w:r w:rsidRPr="007B161C">
                <w:t>пунктах 5</w:t>
              </w:r>
            </w:hyperlink>
            <w:r>
              <w:t xml:space="preserve"> и </w:t>
            </w:r>
            <w:hyperlink w:anchor="Par450" w:tooltip="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" w:history="1">
              <w:r w:rsidRPr="007B161C">
                <w:t>6 части 1</w:t>
              </w:r>
            </w:hyperlink>
            <w:r>
      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      </w:r>
          </w:p>
          <w:p w:rsidR="00EF1AB8" w:rsidRPr="007B161C" w:rsidRDefault="00EF1AB8" w:rsidP="007B161C">
            <w:pPr>
              <w:pStyle w:val="ConsPlusNormal"/>
              <w:ind w:firstLine="539"/>
              <w:jc w:val="both"/>
            </w:pPr>
          </w:p>
        </w:tc>
        <w:tc>
          <w:tcPr>
            <w:tcW w:w="7599" w:type="dxa"/>
          </w:tcPr>
          <w:p w:rsidR="007B161C" w:rsidRDefault="007B161C" w:rsidP="008B4119">
            <w:pPr>
              <w:ind w:right="-142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161C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а) пункт 4 части 1 признать утратившим силу; </w:t>
            </w:r>
          </w:p>
          <w:p w:rsidR="007B161C" w:rsidRDefault="007B161C" w:rsidP="008B4119">
            <w:pPr>
              <w:ind w:right="-142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B161C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б) в части 3 слова "в формах, указанных в пунктах 2 и 4 части 1" заменить словами "в форме, указанной в пункте 2 части 1"; </w:t>
            </w:r>
          </w:p>
          <w:p w:rsidR="00EF1AB8" w:rsidRDefault="007B161C" w:rsidP="008B4119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7B161C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в) в части 7 слова "в пунктах 2 - 4 и 7 части 1" заменить словами "в пунктах 2, 3 и 7 части 1";</w:t>
            </w:r>
          </w:p>
        </w:tc>
      </w:tr>
      <w:tr w:rsidR="007B161C" w:rsidTr="00A63E42">
        <w:tc>
          <w:tcPr>
            <w:tcW w:w="14879" w:type="dxa"/>
            <w:gridSpan w:val="2"/>
          </w:tcPr>
          <w:p w:rsidR="007B161C" w:rsidRPr="007B161C" w:rsidRDefault="007B161C" w:rsidP="007B161C">
            <w:pPr>
              <w:pStyle w:val="ConsPlusTitle"/>
              <w:ind w:firstLine="540"/>
              <w:jc w:val="center"/>
              <w:outlineLvl w:val="1"/>
            </w:pPr>
            <w:r w:rsidRPr="007B161C">
              <w:rPr>
                <w:rFonts w:ascii="Times New Roman" w:hAnsi="Times New Roman" w:cs="Times New Roman"/>
              </w:rPr>
              <w:lastRenderedPageBreak/>
      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      </w:r>
          </w:p>
        </w:tc>
      </w:tr>
      <w:tr w:rsidR="007B161C" w:rsidTr="00327995">
        <w:tc>
          <w:tcPr>
            <w:tcW w:w="7280" w:type="dxa"/>
          </w:tcPr>
          <w:p w:rsidR="007B161C" w:rsidRDefault="007B161C" w:rsidP="007B161C">
            <w:pPr>
              <w:pStyle w:val="ConsPlusNormal"/>
              <w:ind w:firstLine="539"/>
              <w:jc w:val="both"/>
            </w:pPr>
            <w:r>
      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      </w:r>
          </w:p>
          <w:p w:rsidR="007B161C" w:rsidRDefault="007B161C" w:rsidP="007B161C">
            <w:pPr>
              <w:pStyle w:val="ConsPlusNormal"/>
              <w:ind w:firstLine="539"/>
              <w:jc w:val="both"/>
            </w:pPr>
            <w:r>
              <w:lastRenderedPageBreak/>
              <w:t>1) эксплуатационного контроля;</w:t>
            </w:r>
          </w:p>
          <w:p w:rsidR="007B161C" w:rsidRDefault="007B161C" w:rsidP="007B161C">
            <w:pPr>
              <w:pStyle w:val="ConsPlusNormal"/>
              <w:ind w:firstLine="539"/>
              <w:jc w:val="both"/>
            </w:pPr>
            <w:r>
              <w:t>2) государственного контроля (надзора).</w:t>
            </w:r>
          </w:p>
          <w:p w:rsidR="007B161C" w:rsidRDefault="007B161C" w:rsidP="007B161C">
            <w:pPr>
              <w:pStyle w:val="ConsPlusNormal"/>
              <w:ind w:firstLine="539"/>
              <w:jc w:val="both"/>
            </w:pPr>
            <w:r>
      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      </w:r>
          </w:p>
          <w:p w:rsidR="007B161C" w:rsidRDefault="007B161C" w:rsidP="007B161C">
            <w:pPr>
              <w:pStyle w:val="ConsPlusNormal"/>
              <w:ind w:firstLine="539"/>
              <w:jc w:val="both"/>
            </w:pPr>
            <w:r>
      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      </w:r>
          </w:p>
          <w:p w:rsidR="007B161C" w:rsidRDefault="007B161C" w:rsidP="008B4119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9" w:type="dxa"/>
          </w:tcPr>
          <w:p w:rsidR="007B161C" w:rsidRDefault="004530BB" w:rsidP="008B4119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B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пункт 2 части 1 и часть 3 статьи 40 признать утратившими силу</w:t>
            </w:r>
          </w:p>
        </w:tc>
      </w:tr>
    </w:tbl>
    <w:p w:rsidR="00AA3828" w:rsidRPr="00AA3828" w:rsidRDefault="00AA3828" w:rsidP="00AA3828">
      <w:pPr>
        <w:spacing w:after="0" w:line="360" w:lineRule="auto"/>
        <w:ind w:right="-142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A382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Статья 2 </w:t>
      </w:r>
    </w:p>
    <w:p w:rsidR="00AA3828" w:rsidRPr="00AA3828" w:rsidRDefault="00AA3828" w:rsidP="00AA3828">
      <w:pPr>
        <w:spacing w:after="0" w:line="360" w:lineRule="auto"/>
        <w:ind w:right="-142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A382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1. Настоящий Федеральный закон вступает в силу с 1 марта 2024 года. </w:t>
      </w:r>
    </w:p>
    <w:p w:rsidR="00AA3828" w:rsidRPr="00AA3828" w:rsidRDefault="00AA3828" w:rsidP="00AA3828">
      <w:pPr>
        <w:spacing w:after="0" w:line="360" w:lineRule="auto"/>
        <w:ind w:right="-142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A382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2. До утверждения в соответствии с частью 1 статьи 6 Федерального закона от 30 декабря 2009 года № 384-Ф3 "Технический регламент о безопасности зданий и сооружений" федеральным органом исполнительной власти, уполномоченным Правительством Российской Федерации, перечня национальных стандартов и сводов правил (частей таких стандартов и сводов правил), в результате применения которых на добровольной основе обеспечивается соблюдение требований Федерального закона от 30 декабря 2009 года № 384-ФЭ "Технический 7 регламент о безопасности зданий и сооружений", применяется утвержденный федеральным органом исполнительной власти в сфере стандартизации 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года № Э84-ФЗ "Технический регламент о безопасности зданий и сооружений". </w:t>
      </w:r>
    </w:p>
    <w:p w:rsidR="00901D0E" w:rsidRPr="00AA3828" w:rsidRDefault="00AA3828" w:rsidP="00AA3828">
      <w:pPr>
        <w:spacing w:after="0" w:line="360" w:lineRule="auto"/>
        <w:ind w:right="-142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A382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3. Соответствие архитектурных, функционально-технологических, конструктивных и инженерно-технических решений и мероприятий, предусмотренных проектной документацией, требованиям, установленным Федеральным законом от 30 </w:t>
      </w:r>
      <w:r w:rsidRPr="00AA382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декабря 2009 года № 384-ФЭ "Технический регламент о безопасности зданий и сооружений", может быть обосновано специальными техническими условиями, согласованными в установленном порядке до дня вступления в силу настоящего Федерального закона</w:t>
      </w:r>
    </w:p>
    <w:sectPr w:rsidR="00901D0E" w:rsidRPr="00AA3828" w:rsidSect="00AA382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2B64" w:rsidRDefault="00AA2B64" w:rsidP="005E2923">
      <w:pPr>
        <w:spacing w:after="0" w:line="240" w:lineRule="auto"/>
      </w:pPr>
      <w:r>
        <w:separator/>
      </w:r>
    </w:p>
  </w:endnote>
  <w:endnote w:type="continuationSeparator" w:id="0">
    <w:p w:rsidR="00AA2B64" w:rsidRDefault="00AA2B64" w:rsidP="005E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2B64" w:rsidRDefault="00AA2B64" w:rsidP="005E2923">
      <w:pPr>
        <w:spacing w:after="0" w:line="240" w:lineRule="auto"/>
      </w:pPr>
      <w:r>
        <w:separator/>
      </w:r>
    </w:p>
  </w:footnote>
  <w:footnote w:type="continuationSeparator" w:id="0">
    <w:p w:rsidR="00AA2B64" w:rsidRDefault="00AA2B64" w:rsidP="005E2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0E"/>
    <w:rsid w:val="0011571C"/>
    <w:rsid w:val="001224A2"/>
    <w:rsid w:val="00327995"/>
    <w:rsid w:val="003B5B29"/>
    <w:rsid w:val="004530BB"/>
    <w:rsid w:val="004B653B"/>
    <w:rsid w:val="005E2923"/>
    <w:rsid w:val="007546DA"/>
    <w:rsid w:val="0077155C"/>
    <w:rsid w:val="007B161C"/>
    <w:rsid w:val="00861E26"/>
    <w:rsid w:val="008B3AA1"/>
    <w:rsid w:val="008B4119"/>
    <w:rsid w:val="008C4B5A"/>
    <w:rsid w:val="008D7B16"/>
    <w:rsid w:val="00901D0E"/>
    <w:rsid w:val="00AA2B64"/>
    <w:rsid w:val="00AA3828"/>
    <w:rsid w:val="00BB4FFD"/>
    <w:rsid w:val="00C24E80"/>
    <w:rsid w:val="00CD690D"/>
    <w:rsid w:val="00E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DBC54-46A4-414D-94C4-3E07A10A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D0E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4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4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E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923"/>
    <w:rPr>
      <w:kern w:val="2"/>
      <w14:ligatures w14:val="standardContextual"/>
    </w:rPr>
  </w:style>
  <w:style w:type="paragraph" w:styleId="a6">
    <w:name w:val="footer"/>
    <w:basedOn w:val="a"/>
    <w:link w:val="a7"/>
    <w:uiPriority w:val="99"/>
    <w:unhideWhenUsed/>
    <w:rsid w:val="005E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2923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1975&amp;date=14.04.2023&amp;dst=100011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1407&amp;date=14.04.2023&amp;dst=100012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8109&amp;date=14.04.2023&amp;dst=100056&amp;fie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3027&amp;date=14.04.2023&amp;dst=10001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Reutskay</dc:creator>
  <cp:keywords/>
  <dc:description/>
  <cp:lastModifiedBy>PK1</cp:lastModifiedBy>
  <cp:revision>2</cp:revision>
  <dcterms:created xsi:type="dcterms:W3CDTF">2023-04-20T14:19:00Z</dcterms:created>
  <dcterms:modified xsi:type="dcterms:W3CDTF">2023-04-20T14:19:00Z</dcterms:modified>
</cp:coreProperties>
</file>